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ind w:firstLine="400" w:firstLineChars="200"/>
        <w:rPr>
          <w:sz w:val="20"/>
        </w:rPr>
      </w:pPr>
    </w:p>
    <w:p>
      <w:pPr>
        <w:pStyle w:val="2"/>
        <w:spacing w:line="360" w:lineRule="auto"/>
        <w:ind w:firstLine="400" w:firstLineChars="200"/>
        <w:rPr>
          <w:sz w:val="20"/>
        </w:rPr>
      </w:pPr>
    </w:p>
    <w:p>
      <w:pPr>
        <w:pStyle w:val="2"/>
        <w:spacing w:line="360" w:lineRule="auto"/>
        <w:ind w:firstLine="400" w:firstLineChars="200"/>
        <w:rPr>
          <w:sz w:val="20"/>
        </w:rPr>
      </w:pPr>
    </w:p>
    <w:p>
      <w:pPr>
        <w:pStyle w:val="2"/>
        <w:spacing w:line="360" w:lineRule="auto"/>
        <w:ind w:firstLine="400" w:firstLineChars="200"/>
        <w:rPr>
          <w:sz w:val="20"/>
        </w:rPr>
      </w:pPr>
    </w:p>
    <w:p>
      <w:pPr>
        <w:pStyle w:val="2"/>
        <w:spacing w:line="360" w:lineRule="auto"/>
        <w:ind w:firstLine="400" w:firstLineChars="200"/>
        <w:rPr>
          <w:sz w:val="20"/>
        </w:rPr>
      </w:pPr>
    </w:p>
    <w:p>
      <w:pPr>
        <w:spacing w:line="360" w:lineRule="auto"/>
        <w:jc w:val="center"/>
        <w:rPr>
          <w:b/>
          <w:sz w:val="84"/>
        </w:rPr>
      </w:pPr>
      <w:r>
        <w:rPr>
          <w:rFonts w:hint="eastAsia"/>
          <w:b/>
          <w:sz w:val="84"/>
        </w:rPr>
        <w:t>零星采购</w:t>
      </w:r>
    </w:p>
    <w:p>
      <w:pPr>
        <w:spacing w:line="360" w:lineRule="auto"/>
        <w:jc w:val="center"/>
        <w:rPr>
          <w:b/>
          <w:sz w:val="84"/>
        </w:rPr>
      </w:pPr>
      <w:r>
        <w:rPr>
          <w:rFonts w:hint="eastAsia"/>
          <w:b/>
          <w:sz w:val="84"/>
        </w:rPr>
        <w:t>竞争性磋商文件</w:t>
      </w:r>
    </w:p>
    <w:p>
      <w:pPr>
        <w:pStyle w:val="2"/>
        <w:spacing w:line="360" w:lineRule="auto"/>
        <w:ind w:firstLine="1687" w:firstLineChars="200"/>
        <w:rPr>
          <w:b/>
          <w:sz w:val="84"/>
        </w:rPr>
      </w:pPr>
    </w:p>
    <w:p>
      <w:pPr>
        <w:pStyle w:val="2"/>
        <w:spacing w:line="360" w:lineRule="auto"/>
        <w:ind w:firstLine="924" w:firstLineChars="200"/>
        <w:rPr>
          <w:b/>
          <w:sz w:val="46"/>
        </w:rPr>
      </w:pPr>
    </w:p>
    <w:p>
      <w:pPr>
        <w:pStyle w:val="3"/>
        <w:spacing w:line="360" w:lineRule="auto"/>
        <w:rPr>
          <w:b w:val="0"/>
        </w:rPr>
      </w:pPr>
      <w:r>
        <w:rPr>
          <w:rFonts w:hint="eastAsia" w:ascii="宋体" w:hAnsi="宋体" w:eastAsia="宋体" w:cs="宋体"/>
        </w:rPr>
        <w:t>项目名称：宁夏博物馆图书管理平台建设及附属设备采购项目</w:t>
      </w:r>
    </w:p>
    <w:p>
      <w:pPr>
        <w:pStyle w:val="2"/>
        <w:spacing w:line="360" w:lineRule="auto"/>
        <w:ind w:firstLine="643" w:firstLineChars="200"/>
        <w:rPr>
          <w:b/>
          <w:sz w:val="32"/>
        </w:rPr>
      </w:pPr>
    </w:p>
    <w:p>
      <w:pPr>
        <w:pStyle w:val="2"/>
        <w:spacing w:line="360" w:lineRule="auto"/>
        <w:ind w:firstLine="643" w:firstLineChars="200"/>
        <w:rPr>
          <w:b/>
          <w:sz w:val="32"/>
        </w:rPr>
      </w:pPr>
    </w:p>
    <w:p>
      <w:pPr>
        <w:pStyle w:val="2"/>
        <w:spacing w:line="360" w:lineRule="auto"/>
        <w:rPr>
          <w:b/>
          <w:sz w:val="37"/>
        </w:rPr>
      </w:pPr>
    </w:p>
    <w:p>
      <w:pPr>
        <w:spacing w:line="360" w:lineRule="auto"/>
        <w:jc w:val="center"/>
        <w:rPr>
          <w:b/>
          <w:sz w:val="32"/>
        </w:rPr>
      </w:pPr>
      <w:r>
        <w:rPr>
          <w:rFonts w:hint="eastAsia"/>
          <w:b/>
          <w:sz w:val="32"/>
        </w:rPr>
        <w:t>宁夏回族自治区博物馆</w:t>
      </w:r>
    </w:p>
    <w:p>
      <w:pPr>
        <w:spacing w:line="360" w:lineRule="auto"/>
        <w:jc w:val="center"/>
        <w:rPr>
          <w:b/>
          <w:sz w:val="32"/>
        </w:rPr>
      </w:pPr>
      <w:r>
        <w:rPr>
          <w:rFonts w:hint="eastAsia"/>
          <w:b/>
          <w:sz w:val="32"/>
        </w:rPr>
        <w:t xml:space="preserve">2023 年 </w:t>
      </w:r>
      <w:r>
        <w:rPr>
          <w:rFonts w:hint="eastAsia"/>
          <w:b/>
          <w:sz w:val="32"/>
          <w:lang w:val="en-US" w:eastAsia="zh-CN"/>
        </w:rPr>
        <w:t>3</w:t>
      </w:r>
      <w:r>
        <w:rPr>
          <w:rFonts w:hint="eastAsia"/>
          <w:b/>
          <w:sz w:val="32"/>
        </w:rPr>
        <w:t xml:space="preserve"> 月</w:t>
      </w:r>
    </w:p>
    <w:p>
      <w:pPr>
        <w:spacing w:line="360" w:lineRule="auto"/>
        <w:ind w:firstLine="640" w:firstLineChars="200"/>
        <w:jc w:val="center"/>
        <w:rPr>
          <w:sz w:val="32"/>
        </w:rPr>
        <w:sectPr>
          <w:type w:val="continuous"/>
          <w:pgSz w:w="11910" w:h="16840"/>
          <w:pgMar w:top="1580" w:right="1200" w:bottom="280" w:left="1480" w:header="720" w:footer="720" w:gutter="0"/>
          <w:cols w:space="720" w:num="1"/>
        </w:sectPr>
      </w:pPr>
    </w:p>
    <w:p>
      <w:pPr>
        <w:pStyle w:val="2"/>
        <w:spacing w:line="360" w:lineRule="auto"/>
        <w:ind w:firstLine="221" w:firstLineChars="200"/>
        <w:rPr>
          <w:b/>
          <w:sz w:val="11"/>
        </w:rPr>
      </w:pPr>
    </w:p>
    <w:p>
      <w:pPr>
        <w:spacing w:line="360" w:lineRule="auto"/>
        <w:jc w:val="center"/>
        <w:rPr>
          <w:b/>
          <w:sz w:val="30"/>
          <w:szCs w:val="30"/>
        </w:rPr>
      </w:pPr>
      <w:r>
        <w:rPr>
          <w:rFonts w:hint="eastAsia"/>
          <w:b/>
          <w:sz w:val="30"/>
          <w:szCs w:val="30"/>
        </w:rPr>
        <w:t>一、竞争性磋商采购公告</w:t>
      </w:r>
    </w:p>
    <w:p>
      <w:pPr>
        <w:pStyle w:val="2"/>
        <w:spacing w:line="360" w:lineRule="auto"/>
        <w:ind w:firstLine="480" w:firstLineChars="200"/>
        <w:rPr>
          <w:sz w:val="24"/>
          <w:szCs w:val="24"/>
        </w:rPr>
      </w:pPr>
      <w:r>
        <w:rPr>
          <w:sz w:val="24"/>
          <w:szCs w:val="24"/>
        </w:rPr>
        <w:t>宁夏回族自治区</w:t>
      </w:r>
      <w:r>
        <w:rPr>
          <w:rFonts w:hint="eastAsia"/>
          <w:sz w:val="24"/>
          <w:szCs w:val="24"/>
        </w:rPr>
        <w:t>博物馆</w:t>
      </w:r>
      <w:r>
        <w:rPr>
          <w:sz w:val="24"/>
          <w:szCs w:val="24"/>
        </w:rPr>
        <w:t>组织竞争性磋商，现欢迎合格的投标人前来投标。</w:t>
      </w:r>
    </w:p>
    <w:p>
      <w:pPr>
        <w:keepNext w:val="0"/>
        <w:keepLines w:val="0"/>
        <w:pageBreakBefore w:val="0"/>
        <w:widowControl w:val="0"/>
        <w:numPr>
          <w:ilvl w:val="0"/>
          <w:numId w:val="1"/>
        </w:numPr>
        <w:kinsoku/>
        <w:wordWrap/>
        <w:overflowPunct/>
        <w:topLinePunct w:val="0"/>
        <w:autoSpaceDE w:val="0"/>
        <w:autoSpaceDN w:val="0"/>
        <w:bidi w:val="0"/>
        <w:adjustRightInd/>
        <w:snapToGrid/>
        <w:spacing w:line="360" w:lineRule="auto"/>
        <w:textAlignment w:val="auto"/>
        <w:rPr>
          <w:rFonts w:hint="default" w:eastAsia="宋体"/>
          <w:b/>
          <w:bCs/>
          <w:lang w:val="en-US" w:eastAsia="zh-CN"/>
        </w:rPr>
      </w:pPr>
      <w:r>
        <w:rPr>
          <w:rFonts w:hint="eastAsia"/>
          <w:b/>
          <w:bCs/>
          <w:sz w:val="24"/>
          <w:szCs w:val="24"/>
          <w:lang w:val="en-US" w:eastAsia="zh-CN"/>
        </w:rPr>
        <w:t>项目基本情况</w:t>
      </w:r>
    </w:p>
    <w:p>
      <w:pPr>
        <w:pStyle w:val="2"/>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b/>
          <w:bCs/>
          <w:sz w:val="24"/>
          <w:szCs w:val="24"/>
        </w:rPr>
      </w:pPr>
      <w:r>
        <w:rPr>
          <w:b/>
          <w:bCs/>
          <w:sz w:val="24"/>
          <w:szCs w:val="24"/>
        </w:rPr>
        <w:t>项目编号：</w:t>
      </w:r>
    </w:p>
    <w:p>
      <w:pPr>
        <w:pStyle w:val="26"/>
        <w:tabs>
          <w:tab w:val="left" w:pos="853"/>
        </w:tabs>
        <w:spacing w:line="360" w:lineRule="auto"/>
        <w:ind w:left="0" w:firstLine="482" w:firstLineChars="200"/>
        <w:rPr>
          <w:sz w:val="24"/>
          <w:szCs w:val="24"/>
        </w:rPr>
      </w:pPr>
      <w:r>
        <w:rPr>
          <w:rFonts w:ascii="宋体" w:hAnsi="宋体" w:eastAsia="宋体" w:cs="宋体"/>
          <w:b/>
          <w:bCs/>
          <w:sz w:val="24"/>
          <w:szCs w:val="24"/>
          <w:lang w:val="zh-CN" w:eastAsia="zh-CN" w:bidi="zh-CN"/>
        </w:rPr>
        <w:t>项目名称：</w:t>
      </w:r>
      <w:r>
        <w:rPr>
          <w:rFonts w:hint="eastAsia"/>
          <w:sz w:val="24"/>
          <w:szCs w:val="24"/>
        </w:rPr>
        <w:t>宁夏博物馆图书管理平台建设及附属设备采购项目</w:t>
      </w:r>
    </w:p>
    <w:p>
      <w:pPr>
        <w:pStyle w:val="26"/>
        <w:tabs>
          <w:tab w:val="left" w:pos="1009"/>
        </w:tabs>
        <w:spacing w:line="360" w:lineRule="auto"/>
        <w:ind w:left="0" w:firstLine="482" w:firstLineChars="200"/>
        <w:rPr>
          <w:rFonts w:hint="eastAsia"/>
          <w:sz w:val="24"/>
          <w:szCs w:val="24"/>
        </w:rPr>
      </w:pPr>
      <w:r>
        <w:rPr>
          <w:rFonts w:ascii="宋体" w:hAnsi="宋体" w:eastAsia="宋体" w:cs="宋体"/>
          <w:b/>
          <w:bCs/>
          <w:sz w:val="24"/>
          <w:szCs w:val="24"/>
          <w:lang w:val="zh-CN" w:eastAsia="zh-CN" w:bidi="zh-CN"/>
        </w:rPr>
        <w:t>采购内容：</w:t>
      </w:r>
      <w:r>
        <w:rPr>
          <w:rFonts w:hint="eastAsia"/>
          <w:sz w:val="24"/>
          <w:szCs w:val="24"/>
        </w:rPr>
        <w:t>宁夏博物馆图书管理平台建设及附属设备采购（具体参数及要求详见采购需求）</w:t>
      </w:r>
    </w:p>
    <w:p>
      <w:pPr>
        <w:pStyle w:val="26"/>
        <w:tabs>
          <w:tab w:val="left" w:pos="1009"/>
        </w:tabs>
        <w:spacing w:line="360" w:lineRule="auto"/>
        <w:ind w:left="0" w:firstLine="482" w:firstLineChars="200"/>
        <w:rPr>
          <w:rFonts w:hint="eastAsia"/>
          <w:sz w:val="24"/>
          <w:szCs w:val="24"/>
        </w:rPr>
      </w:pPr>
      <w:r>
        <w:rPr>
          <w:rFonts w:ascii="宋体" w:hAnsi="宋体" w:eastAsia="宋体" w:cs="宋体"/>
          <w:b/>
          <w:bCs/>
          <w:sz w:val="24"/>
          <w:szCs w:val="24"/>
          <w:lang w:val="zh-CN" w:eastAsia="zh-CN" w:bidi="zh-CN"/>
        </w:rPr>
        <w:t>采购预算：</w:t>
      </w:r>
      <w:r>
        <w:rPr>
          <w:rFonts w:hint="eastAsia" w:cs="宋体"/>
          <w:b w:val="0"/>
          <w:bCs w:val="0"/>
          <w:sz w:val="24"/>
          <w:szCs w:val="24"/>
          <w:lang w:val="zh-CN" w:eastAsia="zh-CN" w:bidi="zh-CN"/>
        </w:rPr>
        <w:t>陆</w:t>
      </w:r>
      <w:r>
        <w:rPr>
          <w:sz w:val="24"/>
          <w:szCs w:val="24"/>
        </w:rPr>
        <w:t>万伍仟元整</w:t>
      </w:r>
      <w:r>
        <w:rPr>
          <w:rFonts w:hint="eastAsia"/>
          <w:sz w:val="24"/>
          <w:szCs w:val="24"/>
        </w:rPr>
        <w:t>(</w:t>
      </w:r>
      <w:r>
        <w:rPr>
          <w:rFonts w:hint="eastAsia"/>
          <w:sz w:val="24"/>
          <w:szCs w:val="24"/>
          <w:lang w:val="en-US" w:eastAsia="zh-CN"/>
        </w:rPr>
        <w:t>6</w:t>
      </w:r>
      <w:r>
        <w:rPr>
          <w:sz w:val="24"/>
          <w:szCs w:val="24"/>
        </w:rPr>
        <w:t>5000元）</w:t>
      </w:r>
    </w:p>
    <w:p>
      <w:pPr>
        <w:pStyle w:val="26"/>
        <w:tabs>
          <w:tab w:val="left" w:pos="853"/>
        </w:tabs>
        <w:spacing w:line="360" w:lineRule="auto"/>
        <w:ind w:left="0" w:firstLine="482" w:firstLineChars="200"/>
        <w:rPr>
          <w:sz w:val="24"/>
          <w:szCs w:val="24"/>
        </w:rPr>
      </w:pPr>
      <w:r>
        <w:rPr>
          <w:rFonts w:hint="eastAsia" w:ascii="宋体" w:hAnsi="宋体" w:eastAsia="宋体" w:cs="宋体"/>
          <w:b/>
          <w:bCs/>
          <w:sz w:val="24"/>
          <w:szCs w:val="24"/>
          <w:lang w:val="zh-CN" w:eastAsia="zh-CN" w:bidi="zh-CN"/>
        </w:rPr>
        <w:t>合同履行期限：</w:t>
      </w:r>
      <w:r>
        <w:rPr>
          <w:rFonts w:hint="eastAsia"/>
          <w:sz w:val="24"/>
          <w:szCs w:val="24"/>
        </w:rPr>
        <w:t>要求在合同签订后</w:t>
      </w:r>
      <w:r>
        <w:rPr>
          <w:sz w:val="24"/>
          <w:szCs w:val="24"/>
        </w:rPr>
        <w:t>30日内硬件设备到货，在合同签订后45日内实施完毕。</w:t>
      </w:r>
    </w:p>
    <w:p>
      <w:pPr>
        <w:pStyle w:val="26"/>
        <w:tabs>
          <w:tab w:val="left" w:pos="853"/>
        </w:tabs>
        <w:spacing w:line="360" w:lineRule="auto"/>
        <w:ind w:left="0" w:firstLine="482" w:firstLineChars="200"/>
        <w:rPr>
          <w:sz w:val="24"/>
          <w:szCs w:val="24"/>
        </w:rPr>
      </w:pPr>
      <w:r>
        <w:rPr>
          <w:rFonts w:hint="eastAsia" w:ascii="宋体" w:hAnsi="宋体" w:eastAsia="宋体" w:cs="宋体"/>
          <w:b/>
          <w:bCs/>
          <w:sz w:val="24"/>
          <w:szCs w:val="24"/>
          <w:lang w:val="zh-CN" w:eastAsia="zh-CN" w:bidi="zh-CN"/>
        </w:rPr>
        <w:t>本项目（是/否）接受联合体投标</w:t>
      </w:r>
      <w:r>
        <w:rPr>
          <w:rFonts w:hint="eastAsia" w:cs="宋体"/>
          <w:b/>
          <w:bCs/>
          <w:sz w:val="24"/>
          <w:szCs w:val="24"/>
          <w:lang w:val="zh-CN" w:eastAsia="zh-CN" w:bidi="zh-CN"/>
        </w:rPr>
        <w:t>：</w:t>
      </w:r>
      <w:r>
        <w:rPr>
          <w:rFonts w:hint="eastAsia"/>
          <w:sz w:val="24"/>
          <w:szCs w:val="24"/>
        </w:rPr>
        <w:t>否。</w:t>
      </w:r>
    </w:p>
    <w:p>
      <w:pPr>
        <w:pStyle w:val="26"/>
        <w:numPr>
          <w:ilvl w:val="0"/>
          <w:numId w:val="1"/>
        </w:numPr>
        <w:tabs>
          <w:tab w:val="left" w:pos="853"/>
        </w:tabs>
        <w:spacing w:line="360" w:lineRule="auto"/>
        <w:ind w:left="0" w:leftChars="0" w:firstLine="0" w:firstLineChars="0"/>
        <w:rPr>
          <w:b/>
          <w:bCs/>
          <w:sz w:val="24"/>
          <w:szCs w:val="24"/>
        </w:rPr>
      </w:pPr>
      <w:r>
        <w:rPr>
          <w:b/>
          <w:bCs/>
          <w:sz w:val="24"/>
          <w:szCs w:val="24"/>
        </w:rPr>
        <w:t>投标人资格要求</w:t>
      </w:r>
    </w:p>
    <w:p>
      <w:pPr>
        <w:pStyle w:val="26"/>
        <w:tabs>
          <w:tab w:val="left" w:pos="853"/>
        </w:tabs>
        <w:spacing w:line="360" w:lineRule="auto"/>
        <w:ind w:left="0" w:firstLine="480" w:firstLineChars="200"/>
        <w:rPr>
          <w:rFonts w:hint="eastAsia" w:eastAsia="宋体"/>
          <w:sz w:val="24"/>
          <w:szCs w:val="24"/>
          <w:lang w:eastAsia="zh-CN"/>
        </w:rPr>
      </w:pPr>
      <w:r>
        <w:rPr>
          <w:rFonts w:hint="eastAsia"/>
          <w:sz w:val="24"/>
          <w:szCs w:val="24"/>
          <w:lang w:val="en-US" w:eastAsia="zh-CN"/>
        </w:rPr>
        <w:t>2</w:t>
      </w:r>
      <w:r>
        <w:rPr>
          <w:rFonts w:hint="eastAsia"/>
          <w:sz w:val="24"/>
          <w:szCs w:val="24"/>
        </w:rPr>
        <w:t>.1 满足《中华人民共和国政府采购法》第二十二条规定</w:t>
      </w:r>
      <w:r>
        <w:rPr>
          <w:rFonts w:hint="eastAsia"/>
          <w:sz w:val="24"/>
          <w:szCs w:val="24"/>
          <w:lang w:eastAsia="zh-CN"/>
        </w:rPr>
        <w:t>。</w:t>
      </w:r>
    </w:p>
    <w:p>
      <w:pPr>
        <w:pStyle w:val="26"/>
        <w:tabs>
          <w:tab w:val="left" w:pos="1208"/>
        </w:tabs>
        <w:spacing w:line="360" w:lineRule="auto"/>
        <w:ind w:left="0" w:firstLine="480" w:firstLineChars="200"/>
        <w:rPr>
          <w:sz w:val="24"/>
          <w:szCs w:val="24"/>
        </w:rPr>
      </w:pPr>
      <w:r>
        <w:rPr>
          <w:rFonts w:hint="eastAsia"/>
          <w:sz w:val="24"/>
          <w:szCs w:val="24"/>
          <w:lang w:val="en-US" w:eastAsia="zh-CN"/>
        </w:rPr>
        <w:t>2</w:t>
      </w:r>
      <w:r>
        <w:rPr>
          <w:rFonts w:hint="eastAsia"/>
          <w:sz w:val="24"/>
          <w:szCs w:val="24"/>
        </w:rPr>
        <w:t>.</w:t>
      </w:r>
      <w:r>
        <w:rPr>
          <w:rFonts w:hint="eastAsia"/>
          <w:sz w:val="24"/>
          <w:szCs w:val="24"/>
          <w:lang w:val="en-US" w:eastAsia="zh-CN"/>
        </w:rPr>
        <w:t>2</w:t>
      </w:r>
      <w:r>
        <w:rPr>
          <w:rFonts w:hint="eastAsia"/>
          <w:sz w:val="24"/>
          <w:szCs w:val="24"/>
        </w:rPr>
        <w:t xml:space="preserve"> </w:t>
      </w:r>
      <w:r>
        <w:rPr>
          <w:sz w:val="24"/>
          <w:szCs w:val="24"/>
        </w:rPr>
        <w:t>提供在中华人民共和国境内注册的法人或其他组织的营业执照（或事业单位法人证书，或社会团体法人登记证书），如投标供应商为自然人的需提供自然人身份证明</w:t>
      </w:r>
      <w:r>
        <w:rPr>
          <w:rFonts w:hint="eastAsia"/>
          <w:sz w:val="24"/>
          <w:szCs w:val="24"/>
        </w:rPr>
        <w:t>。</w:t>
      </w:r>
    </w:p>
    <w:p>
      <w:pPr>
        <w:pStyle w:val="26"/>
        <w:tabs>
          <w:tab w:val="left" w:pos="1208"/>
        </w:tabs>
        <w:spacing w:line="360" w:lineRule="auto"/>
        <w:ind w:left="0" w:firstLine="480" w:firstLineChars="200"/>
        <w:rPr>
          <w:sz w:val="24"/>
          <w:szCs w:val="24"/>
        </w:rPr>
      </w:pPr>
      <w:r>
        <w:rPr>
          <w:rFonts w:hint="eastAsia"/>
          <w:sz w:val="24"/>
          <w:szCs w:val="24"/>
          <w:lang w:val="en-US" w:eastAsia="zh-CN"/>
        </w:rPr>
        <w:t>2</w:t>
      </w:r>
      <w:r>
        <w:rPr>
          <w:rFonts w:hint="eastAsia"/>
          <w:sz w:val="24"/>
          <w:szCs w:val="24"/>
        </w:rPr>
        <w:t>.</w:t>
      </w:r>
      <w:r>
        <w:rPr>
          <w:rFonts w:hint="eastAsia"/>
          <w:sz w:val="24"/>
          <w:szCs w:val="24"/>
          <w:lang w:val="en-US" w:eastAsia="zh-CN"/>
        </w:rPr>
        <w:t>3</w:t>
      </w:r>
      <w:r>
        <w:rPr>
          <w:rFonts w:hint="eastAsia"/>
          <w:sz w:val="24"/>
          <w:szCs w:val="24"/>
        </w:rPr>
        <w:t xml:space="preserve"> </w:t>
      </w:r>
      <w:r>
        <w:rPr>
          <w:sz w:val="24"/>
          <w:szCs w:val="24"/>
        </w:rPr>
        <w:t>提供法人授权委托书原件及被授权人身份证</w:t>
      </w:r>
      <w:r>
        <w:rPr>
          <w:rFonts w:hint="eastAsia"/>
          <w:sz w:val="24"/>
          <w:szCs w:val="24"/>
          <w:lang w:eastAsia="zh-CN"/>
        </w:rPr>
        <w:t>复印件</w:t>
      </w:r>
      <w:r>
        <w:rPr>
          <w:sz w:val="24"/>
          <w:szCs w:val="24"/>
        </w:rPr>
        <w:t>（法定代表人直接投标可不提供授权委托书原件，但须提供法定代表人身份证原件）。</w:t>
      </w:r>
    </w:p>
    <w:p>
      <w:pPr>
        <w:pStyle w:val="26"/>
        <w:tabs>
          <w:tab w:val="left" w:pos="1208"/>
        </w:tabs>
        <w:spacing w:line="360" w:lineRule="auto"/>
        <w:ind w:left="0" w:leftChars="0" w:firstLine="480" w:firstLineChars="200"/>
        <w:jc w:val="both"/>
        <w:rPr>
          <w:sz w:val="24"/>
          <w:szCs w:val="24"/>
        </w:rPr>
      </w:pPr>
      <w:r>
        <w:rPr>
          <w:rFonts w:hint="eastAsia"/>
          <w:sz w:val="24"/>
          <w:szCs w:val="24"/>
          <w:lang w:val="en-US" w:eastAsia="zh-CN"/>
        </w:rPr>
        <w:t>2.4</w:t>
      </w:r>
      <w:r>
        <w:rPr>
          <w:rFonts w:hint="eastAsia"/>
          <w:sz w:val="24"/>
          <w:szCs w:val="24"/>
        </w:rPr>
        <w:t xml:space="preserve"> </w:t>
      </w:r>
      <w:r>
        <w:rPr>
          <w:sz w:val="24"/>
          <w:szCs w:val="24"/>
        </w:rPr>
        <w:t>提供“信用中国”（http://www.creditchina.gov.cn）网站及“中国政府采购网”（http://www.ccgp.gov.cn）查询结果并加盖单位公章的证明文件。注：被人民法院列入失信被执行人、重大税收违法案件当事人名单、政府采购严重违法失信行为记录名单及其他不符合《政府采购法》第二十二条规定条件的供应商禁止参加政府采购活动（处罚期限届满的除外）。</w:t>
      </w:r>
    </w:p>
    <w:p>
      <w:pPr>
        <w:pStyle w:val="26"/>
        <w:tabs>
          <w:tab w:val="left" w:pos="1208"/>
        </w:tabs>
        <w:spacing w:line="360" w:lineRule="auto"/>
        <w:ind w:left="0" w:firstLine="480" w:firstLineChars="200"/>
        <w:rPr>
          <w:rFonts w:hint="eastAsia"/>
          <w:sz w:val="24"/>
          <w:szCs w:val="24"/>
        </w:rPr>
      </w:pPr>
      <w:r>
        <w:rPr>
          <w:rFonts w:hint="eastAsia"/>
          <w:sz w:val="24"/>
          <w:szCs w:val="24"/>
          <w:lang w:val="en-US" w:eastAsia="zh-CN"/>
        </w:rPr>
        <w:t>2.5</w:t>
      </w:r>
      <w:r>
        <w:rPr>
          <w:rFonts w:hint="eastAsia"/>
          <w:sz w:val="24"/>
          <w:szCs w:val="24"/>
        </w:rPr>
        <w:t xml:space="preserve"> </w:t>
      </w:r>
      <w:r>
        <w:rPr>
          <w:sz w:val="24"/>
          <w:szCs w:val="24"/>
        </w:rPr>
        <w:t>提供参加采购活动前3年内在经营活动中没有重大违法记录的书面声明并加盖投标单位鲜章。</w:t>
      </w:r>
    </w:p>
    <w:p>
      <w:pPr>
        <w:pStyle w:val="26"/>
        <w:tabs>
          <w:tab w:val="left" w:pos="1208"/>
        </w:tabs>
        <w:spacing w:line="360" w:lineRule="auto"/>
        <w:ind w:left="0" w:firstLine="480" w:firstLineChars="200"/>
        <w:rPr>
          <w:rFonts w:hint="eastAsia"/>
          <w:sz w:val="24"/>
          <w:szCs w:val="24"/>
        </w:rPr>
      </w:pPr>
      <w:r>
        <w:rPr>
          <w:rFonts w:hint="eastAsia"/>
          <w:sz w:val="24"/>
          <w:szCs w:val="24"/>
          <w:lang w:val="en-US" w:eastAsia="zh-CN"/>
        </w:rPr>
        <w:t>2.6</w:t>
      </w:r>
      <w:r>
        <w:rPr>
          <w:rFonts w:hint="eastAsia"/>
          <w:sz w:val="24"/>
          <w:szCs w:val="24"/>
        </w:rPr>
        <w:t xml:space="preserve"> </w:t>
      </w:r>
      <w:r>
        <w:rPr>
          <w:rFonts w:hint="eastAsia"/>
          <w:sz w:val="24"/>
          <w:szCs w:val="24"/>
          <w:lang w:eastAsia="zh-CN"/>
        </w:rPr>
        <w:t>提供</w:t>
      </w:r>
      <w:r>
        <w:rPr>
          <w:rFonts w:hint="eastAsia"/>
          <w:sz w:val="24"/>
          <w:szCs w:val="24"/>
        </w:rPr>
        <w:t>依法缴纳社会保障资金的缴纳记录和税收的承诺书</w:t>
      </w:r>
      <w:r>
        <w:rPr>
          <w:sz w:val="24"/>
          <w:szCs w:val="24"/>
        </w:rPr>
        <w:t>。</w:t>
      </w:r>
    </w:p>
    <w:p>
      <w:pPr>
        <w:pStyle w:val="26"/>
        <w:tabs>
          <w:tab w:val="left" w:pos="1208"/>
        </w:tabs>
        <w:spacing w:line="360" w:lineRule="auto"/>
        <w:ind w:left="0" w:firstLine="480" w:firstLineChars="200"/>
        <w:rPr>
          <w:rFonts w:hint="eastAsia"/>
          <w:sz w:val="24"/>
          <w:szCs w:val="24"/>
        </w:rPr>
      </w:pPr>
      <w:r>
        <w:rPr>
          <w:rFonts w:hint="eastAsia"/>
          <w:sz w:val="24"/>
          <w:szCs w:val="24"/>
          <w:lang w:val="en-US" w:eastAsia="zh-CN"/>
        </w:rPr>
        <w:t>2</w:t>
      </w:r>
      <w:r>
        <w:rPr>
          <w:rFonts w:hint="eastAsia"/>
          <w:sz w:val="24"/>
          <w:szCs w:val="24"/>
        </w:rPr>
        <w:t>.</w:t>
      </w:r>
      <w:r>
        <w:rPr>
          <w:rFonts w:hint="eastAsia"/>
          <w:sz w:val="24"/>
          <w:szCs w:val="24"/>
          <w:lang w:val="en-US" w:eastAsia="zh-CN"/>
        </w:rPr>
        <w:t>7</w:t>
      </w:r>
      <w:r>
        <w:rPr>
          <w:rFonts w:hint="eastAsia"/>
          <w:sz w:val="24"/>
          <w:szCs w:val="24"/>
        </w:rPr>
        <w:t xml:space="preserve"> </w:t>
      </w:r>
      <w:r>
        <w:rPr>
          <w:rFonts w:hint="eastAsia"/>
          <w:sz w:val="24"/>
          <w:szCs w:val="24"/>
          <w:lang w:eastAsia="zh-CN"/>
        </w:rPr>
        <w:t>提供</w:t>
      </w:r>
      <w:r>
        <w:rPr>
          <w:rFonts w:hint="eastAsia"/>
          <w:sz w:val="24"/>
          <w:szCs w:val="24"/>
        </w:rPr>
        <w:t>具有良好的商业信誉和健全的财务会计制度承诺书。</w:t>
      </w:r>
    </w:p>
    <w:p>
      <w:pPr>
        <w:pStyle w:val="26"/>
        <w:keepNext w:val="0"/>
        <w:keepLines w:val="0"/>
        <w:pageBreakBefore w:val="0"/>
        <w:widowControl w:val="0"/>
        <w:numPr>
          <w:ilvl w:val="0"/>
          <w:numId w:val="1"/>
        </w:numPr>
        <w:tabs>
          <w:tab w:val="left" w:pos="1208"/>
        </w:tabs>
        <w:kinsoku/>
        <w:wordWrap/>
        <w:overflowPunct/>
        <w:topLinePunct w:val="0"/>
        <w:autoSpaceDE w:val="0"/>
        <w:autoSpaceDN w:val="0"/>
        <w:bidi w:val="0"/>
        <w:adjustRightInd/>
        <w:snapToGrid/>
        <w:spacing w:line="360" w:lineRule="auto"/>
        <w:ind w:left="0" w:leftChars="0" w:firstLine="0" w:firstLineChars="0"/>
        <w:textAlignment w:val="auto"/>
        <w:rPr>
          <w:rFonts w:hint="default" w:eastAsia="宋体"/>
          <w:b/>
          <w:sz w:val="24"/>
          <w:szCs w:val="24"/>
          <w:lang w:val="en-US" w:eastAsia="zh-CN"/>
        </w:rPr>
      </w:pPr>
      <w:r>
        <w:rPr>
          <w:rFonts w:hint="eastAsia"/>
          <w:b/>
          <w:sz w:val="24"/>
          <w:szCs w:val="24"/>
          <w:lang w:val="en-US" w:eastAsia="zh-CN"/>
        </w:rPr>
        <w:t>采购方式：</w:t>
      </w:r>
      <w:r>
        <w:rPr>
          <w:rFonts w:hint="eastAsia"/>
          <w:b w:val="0"/>
          <w:bCs/>
          <w:sz w:val="24"/>
          <w:szCs w:val="24"/>
          <w:lang w:val="en-US" w:eastAsia="zh-CN"/>
        </w:rPr>
        <w:t>竞争性磋商</w:t>
      </w:r>
    </w:p>
    <w:p>
      <w:pPr>
        <w:pStyle w:val="26"/>
        <w:numPr>
          <w:ilvl w:val="0"/>
          <w:numId w:val="1"/>
        </w:numPr>
        <w:tabs>
          <w:tab w:val="left" w:pos="1208"/>
        </w:tabs>
        <w:spacing w:line="360" w:lineRule="auto"/>
        <w:ind w:left="0" w:leftChars="0" w:firstLine="0" w:firstLineChars="0"/>
        <w:rPr>
          <w:b/>
          <w:bCs/>
          <w:color w:val="000000"/>
          <w:sz w:val="24"/>
          <w:szCs w:val="24"/>
        </w:rPr>
      </w:pPr>
      <w:r>
        <w:rPr>
          <w:b/>
          <w:bCs/>
          <w:spacing w:val="4"/>
          <w:sz w:val="24"/>
          <w:szCs w:val="24"/>
        </w:rPr>
        <w:t>获取</w:t>
      </w:r>
      <w:r>
        <w:rPr>
          <w:rFonts w:hint="eastAsia"/>
          <w:b/>
          <w:bCs/>
          <w:spacing w:val="4"/>
          <w:sz w:val="24"/>
          <w:szCs w:val="24"/>
        </w:rPr>
        <w:t>竞争性磋商</w:t>
      </w:r>
      <w:r>
        <w:rPr>
          <w:b/>
          <w:bCs/>
          <w:spacing w:val="4"/>
          <w:sz w:val="24"/>
          <w:szCs w:val="24"/>
        </w:rPr>
        <w:t>文件</w:t>
      </w:r>
    </w:p>
    <w:p>
      <w:pPr>
        <w:pStyle w:val="26"/>
        <w:keepNext w:val="0"/>
        <w:keepLines w:val="0"/>
        <w:pageBreakBefore w:val="0"/>
        <w:widowControl w:val="0"/>
        <w:numPr>
          <w:ilvl w:val="0"/>
          <w:numId w:val="0"/>
        </w:numPr>
        <w:tabs>
          <w:tab w:val="left" w:pos="1208"/>
        </w:tabs>
        <w:kinsoku/>
        <w:wordWrap/>
        <w:overflowPunct/>
        <w:topLinePunct w:val="0"/>
        <w:autoSpaceDE w:val="0"/>
        <w:autoSpaceDN w:val="0"/>
        <w:bidi w:val="0"/>
        <w:adjustRightInd/>
        <w:snapToGrid/>
        <w:spacing w:line="360" w:lineRule="auto"/>
        <w:ind w:leftChars="0" w:firstLine="482" w:firstLineChars="200"/>
        <w:textAlignment w:val="auto"/>
        <w:rPr>
          <w:rFonts w:hint="eastAsia"/>
          <w:color w:val="000000"/>
          <w:sz w:val="24"/>
          <w:szCs w:val="24"/>
        </w:rPr>
      </w:pPr>
      <w:r>
        <w:rPr>
          <w:rFonts w:hint="eastAsia"/>
          <w:b/>
          <w:bCs/>
          <w:color w:val="000000"/>
          <w:sz w:val="24"/>
          <w:szCs w:val="24"/>
        </w:rPr>
        <w:t>时间：</w:t>
      </w:r>
      <w:r>
        <w:rPr>
          <w:rFonts w:hint="eastAsia"/>
          <w:color w:val="000000"/>
          <w:sz w:val="24"/>
          <w:szCs w:val="24"/>
        </w:rPr>
        <w:t>2023 年 0</w:t>
      </w:r>
      <w:r>
        <w:rPr>
          <w:rFonts w:hint="eastAsia"/>
          <w:color w:val="000000"/>
          <w:sz w:val="24"/>
          <w:szCs w:val="24"/>
          <w:lang w:val="en-US" w:eastAsia="zh-CN"/>
        </w:rPr>
        <w:t>3</w:t>
      </w:r>
      <w:r>
        <w:rPr>
          <w:rFonts w:hint="eastAsia"/>
          <w:color w:val="000000"/>
          <w:sz w:val="24"/>
          <w:szCs w:val="24"/>
        </w:rPr>
        <w:t xml:space="preserve"> 月 3</w:t>
      </w:r>
      <w:r>
        <w:rPr>
          <w:rFonts w:hint="eastAsia"/>
          <w:color w:val="000000"/>
          <w:sz w:val="24"/>
          <w:szCs w:val="24"/>
          <w:lang w:val="en-US" w:eastAsia="zh-CN"/>
        </w:rPr>
        <w:t>1</w:t>
      </w:r>
      <w:r>
        <w:rPr>
          <w:rFonts w:hint="eastAsia"/>
          <w:color w:val="000000"/>
          <w:sz w:val="24"/>
          <w:szCs w:val="24"/>
        </w:rPr>
        <w:t xml:space="preserve"> 日至 2023 年 0</w:t>
      </w:r>
      <w:r>
        <w:rPr>
          <w:rFonts w:hint="eastAsia"/>
          <w:color w:val="000000"/>
          <w:sz w:val="24"/>
          <w:szCs w:val="24"/>
          <w:lang w:val="en-US" w:eastAsia="zh-CN"/>
        </w:rPr>
        <w:t>4</w:t>
      </w:r>
      <w:r>
        <w:rPr>
          <w:rFonts w:hint="eastAsia"/>
          <w:color w:val="000000"/>
          <w:sz w:val="24"/>
          <w:szCs w:val="24"/>
        </w:rPr>
        <w:t xml:space="preserve"> 月 0</w:t>
      </w:r>
      <w:r>
        <w:rPr>
          <w:rFonts w:hint="eastAsia"/>
          <w:color w:val="000000"/>
          <w:sz w:val="24"/>
          <w:szCs w:val="24"/>
          <w:lang w:val="en-US" w:eastAsia="zh-CN"/>
        </w:rPr>
        <w:t>7</w:t>
      </w:r>
      <w:r>
        <w:rPr>
          <w:rFonts w:hint="eastAsia"/>
          <w:color w:val="000000"/>
          <w:sz w:val="24"/>
          <w:szCs w:val="24"/>
        </w:rPr>
        <w:t xml:space="preserve"> 日（提供期限自本公告发布之日起不得少于 5 个工作日），每天上午 00：00 至12:00，下午 12:00 至 24:00（北京时间，法定节假日除外）</w:t>
      </w:r>
      <w:r>
        <w:rPr>
          <w:rFonts w:hint="eastAsia"/>
          <w:color w:val="000000"/>
          <w:sz w:val="24"/>
          <w:szCs w:val="24"/>
          <w:lang w:eastAsia="zh-CN"/>
        </w:rPr>
        <w:t>。</w:t>
      </w:r>
    </w:p>
    <w:p>
      <w:pPr>
        <w:pStyle w:val="26"/>
        <w:keepNext w:val="0"/>
        <w:keepLines w:val="0"/>
        <w:pageBreakBefore w:val="0"/>
        <w:widowControl w:val="0"/>
        <w:numPr>
          <w:ilvl w:val="0"/>
          <w:numId w:val="0"/>
        </w:numPr>
        <w:tabs>
          <w:tab w:val="left" w:pos="1208"/>
        </w:tabs>
        <w:kinsoku/>
        <w:wordWrap/>
        <w:overflowPunct/>
        <w:topLinePunct w:val="0"/>
        <w:autoSpaceDE w:val="0"/>
        <w:autoSpaceDN w:val="0"/>
        <w:bidi w:val="0"/>
        <w:adjustRightInd/>
        <w:snapToGrid/>
        <w:spacing w:line="360" w:lineRule="auto"/>
        <w:ind w:leftChars="0" w:firstLine="482" w:firstLineChars="200"/>
        <w:textAlignment w:val="auto"/>
        <w:rPr>
          <w:rFonts w:hint="eastAsia"/>
          <w:b w:val="0"/>
          <w:bCs w:val="0"/>
          <w:color w:val="000000"/>
          <w:sz w:val="24"/>
          <w:szCs w:val="24"/>
        </w:rPr>
      </w:pPr>
      <w:r>
        <w:rPr>
          <w:rFonts w:hint="eastAsia"/>
          <w:b/>
          <w:bCs/>
          <w:color w:val="000000"/>
          <w:sz w:val="24"/>
          <w:szCs w:val="24"/>
        </w:rPr>
        <w:t>地点：</w:t>
      </w:r>
      <w:r>
        <w:rPr>
          <w:rFonts w:hint="eastAsia"/>
          <w:b w:val="0"/>
          <w:bCs w:val="0"/>
          <w:color w:val="000000"/>
          <w:sz w:val="24"/>
          <w:szCs w:val="24"/>
          <w:lang w:eastAsia="zh-CN"/>
        </w:rPr>
        <w:t>宁夏回族自治区博物馆官</w:t>
      </w:r>
      <w:r>
        <w:rPr>
          <w:rFonts w:hint="eastAsia"/>
          <w:b w:val="0"/>
          <w:bCs w:val="0"/>
          <w:color w:val="000000"/>
          <w:sz w:val="24"/>
          <w:szCs w:val="24"/>
        </w:rPr>
        <w:t>网</w:t>
      </w:r>
    </w:p>
    <w:p>
      <w:pPr>
        <w:pStyle w:val="26"/>
        <w:keepNext w:val="0"/>
        <w:keepLines w:val="0"/>
        <w:pageBreakBefore w:val="0"/>
        <w:widowControl w:val="0"/>
        <w:numPr>
          <w:ilvl w:val="0"/>
          <w:numId w:val="0"/>
        </w:numPr>
        <w:tabs>
          <w:tab w:val="left" w:pos="1208"/>
        </w:tabs>
        <w:kinsoku/>
        <w:wordWrap/>
        <w:overflowPunct/>
        <w:topLinePunct w:val="0"/>
        <w:autoSpaceDE w:val="0"/>
        <w:autoSpaceDN w:val="0"/>
        <w:bidi w:val="0"/>
        <w:adjustRightInd/>
        <w:snapToGrid/>
        <w:spacing w:line="360" w:lineRule="auto"/>
        <w:ind w:leftChars="0" w:firstLine="482" w:firstLineChars="200"/>
        <w:textAlignment w:val="auto"/>
        <w:rPr>
          <w:rFonts w:hint="eastAsia"/>
          <w:color w:val="000000"/>
          <w:sz w:val="24"/>
          <w:szCs w:val="24"/>
        </w:rPr>
      </w:pPr>
      <w:r>
        <w:rPr>
          <w:rFonts w:hint="eastAsia" w:ascii="宋体" w:hAnsi="宋体" w:eastAsia="宋体" w:cs="宋体"/>
          <w:b/>
          <w:bCs/>
          <w:sz w:val="24"/>
          <w:szCs w:val="24"/>
          <w:lang w:val="zh-CN" w:eastAsia="zh-CN" w:bidi="zh-CN"/>
        </w:rPr>
        <w:t>方式：</w:t>
      </w:r>
      <w:r>
        <w:rPr>
          <w:rFonts w:hint="eastAsia"/>
          <w:color w:val="000000"/>
          <w:sz w:val="24"/>
          <w:szCs w:val="24"/>
        </w:rPr>
        <w:t>网上下载</w:t>
      </w:r>
    </w:p>
    <w:p>
      <w:pPr>
        <w:pStyle w:val="26"/>
        <w:keepNext w:val="0"/>
        <w:keepLines w:val="0"/>
        <w:pageBreakBefore w:val="0"/>
        <w:widowControl w:val="0"/>
        <w:numPr>
          <w:ilvl w:val="0"/>
          <w:numId w:val="0"/>
        </w:numPr>
        <w:tabs>
          <w:tab w:val="left" w:pos="1208"/>
        </w:tabs>
        <w:kinsoku/>
        <w:wordWrap/>
        <w:overflowPunct/>
        <w:topLinePunct w:val="0"/>
        <w:autoSpaceDE w:val="0"/>
        <w:autoSpaceDN w:val="0"/>
        <w:bidi w:val="0"/>
        <w:adjustRightInd/>
        <w:snapToGrid/>
        <w:spacing w:line="360" w:lineRule="auto"/>
        <w:ind w:leftChars="0" w:firstLine="482" w:firstLineChars="200"/>
        <w:textAlignment w:val="auto"/>
        <w:rPr>
          <w:rFonts w:hint="eastAsia"/>
          <w:color w:val="000000"/>
          <w:sz w:val="24"/>
          <w:szCs w:val="24"/>
        </w:rPr>
      </w:pPr>
      <w:r>
        <w:rPr>
          <w:rFonts w:hint="eastAsia" w:ascii="宋体" w:hAnsi="宋体" w:eastAsia="宋体" w:cs="宋体"/>
          <w:b/>
          <w:bCs/>
          <w:sz w:val="24"/>
          <w:szCs w:val="24"/>
          <w:lang w:val="zh-CN" w:eastAsia="zh-CN" w:bidi="zh-CN"/>
        </w:rPr>
        <w:t>售价：</w:t>
      </w:r>
      <w:r>
        <w:rPr>
          <w:rFonts w:hint="eastAsia"/>
          <w:color w:val="000000"/>
          <w:sz w:val="24"/>
          <w:szCs w:val="24"/>
        </w:rPr>
        <w:t>0 元（人民币）</w:t>
      </w:r>
    </w:p>
    <w:p>
      <w:pPr>
        <w:pStyle w:val="26"/>
        <w:numPr>
          <w:ilvl w:val="0"/>
          <w:numId w:val="1"/>
        </w:numPr>
        <w:tabs>
          <w:tab w:val="left" w:pos="1208"/>
        </w:tabs>
        <w:spacing w:line="360" w:lineRule="auto"/>
        <w:ind w:left="0" w:leftChars="0" w:firstLine="0" w:firstLineChars="0"/>
        <w:rPr>
          <w:rFonts w:hint="eastAsia"/>
          <w:b/>
          <w:bCs/>
          <w:color w:val="000000"/>
          <w:sz w:val="24"/>
          <w:szCs w:val="24"/>
        </w:rPr>
      </w:pPr>
      <w:r>
        <w:rPr>
          <w:b/>
          <w:bCs/>
          <w:color w:val="000000"/>
          <w:spacing w:val="-2"/>
          <w:sz w:val="24"/>
          <w:szCs w:val="24"/>
        </w:rPr>
        <w:t>响应文件递交截止时间(北京时间)</w:t>
      </w:r>
    </w:p>
    <w:p>
      <w:pPr>
        <w:pStyle w:val="26"/>
        <w:keepNext w:val="0"/>
        <w:keepLines w:val="0"/>
        <w:pageBreakBefore w:val="0"/>
        <w:widowControl w:val="0"/>
        <w:numPr>
          <w:ilvl w:val="0"/>
          <w:numId w:val="0"/>
        </w:numPr>
        <w:tabs>
          <w:tab w:val="left" w:pos="1208"/>
        </w:tabs>
        <w:kinsoku/>
        <w:wordWrap/>
        <w:overflowPunct/>
        <w:topLinePunct w:val="0"/>
        <w:autoSpaceDE w:val="0"/>
        <w:autoSpaceDN w:val="0"/>
        <w:bidi w:val="0"/>
        <w:adjustRightInd/>
        <w:snapToGrid/>
        <w:spacing w:line="360" w:lineRule="auto"/>
        <w:ind w:leftChars="0" w:firstLine="482" w:firstLineChars="200"/>
        <w:textAlignment w:val="auto"/>
        <w:rPr>
          <w:color w:val="000000"/>
          <w:sz w:val="24"/>
          <w:szCs w:val="24"/>
        </w:rPr>
      </w:pPr>
      <w:r>
        <w:rPr>
          <w:rFonts w:hint="eastAsia" w:ascii="宋体" w:hAnsi="宋体" w:eastAsia="宋体" w:cs="宋体"/>
          <w:b/>
          <w:bCs/>
          <w:sz w:val="24"/>
          <w:szCs w:val="24"/>
          <w:lang w:val="zh-CN" w:eastAsia="zh-CN" w:bidi="zh-CN"/>
        </w:rPr>
        <w:t>时间：</w:t>
      </w:r>
      <w:r>
        <w:rPr>
          <w:color w:val="000000"/>
          <w:spacing w:val="-7"/>
          <w:sz w:val="24"/>
          <w:szCs w:val="24"/>
          <w:highlight w:val="none"/>
        </w:rPr>
        <w:t>202</w:t>
      </w:r>
      <w:r>
        <w:rPr>
          <w:rFonts w:hint="eastAsia"/>
          <w:color w:val="000000"/>
          <w:spacing w:val="-7"/>
          <w:sz w:val="24"/>
          <w:szCs w:val="24"/>
          <w:highlight w:val="none"/>
        </w:rPr>
        <w:t>3</w:t>
      </w:r>
      <w:r>
        <w:rPr>
          <w:color w:val="000000"/>
          <w:spacing w:val="-37"/>
          <w:sz w:val="24"/>
          <w:szCs w:val="24"/>
          <w:highlight w:val="none"/>
        </w:rPr>
        <w:t xml:space="preserve"> 年</w:t>
      </w:r>
      <w:r>
        <w:rPr>
          <w:rFonts w:hint="eastAsia"/>
          <w:color w:val="000000"/>
          <w:spacing w:val="-37"/>
          <w:sz w:val="24"/>
          <w:szCs w:val="24"/>
          <w:highlight w:val="none"/>
        </w:rPr>
        <w:t xml:space="preserve"> </w:t>
      </w:r>
      <w:r>
        <w:rPr>
          <w:rFonts w:hint="eastAsia"/>
          <w:color w:val="000000"/>
          <w:spacing w:val="-37"/>
          <w:sz w:val="24"/>
          <w:szCs w:val="24"/>
          <w:highlight w:val="none"/>
          <w:lang w:val="en-US" w:eastAsia="zh-CN"/>
        </w:rPr>
        <w:t>4</w:t>
      </w:r>
      <w:r>
        <w:rPr>
          <w:color w:val="000000"/>
          <w:spacing w:val="-36"/>
          <w:sz w:val="24"/>
          <w:szCs w:val="24"/>
          <w:highlight w:val="none"/>
        </w:rPr>
        <w:t xml:space="preserve"> 月 </w:t>
      </w:r>
      <w:r>
        <w:rPr>
          <w:rFonts w:hint="eastAsia"/>
          <w:color w:val="000000"/>
          <w:spacing w:val="-36"/>
          <w:sz w:val="24"/>
          <w:szCs w:val="24"/>
          <w:highlight w:val="none"/>
          <w:lang w:val="en-US" w:eastAsia="zh-CN"/>
        </w:rPr>
        <w:t xml:space="preserve"> 12</w:t>
      </w:r>
      <w:r>
        <w:rPr>
          <w:color w:val="000000"/>
          <w:spacing w:val="-37"/>
          <w:sz w:val="24"/>
          <w:szCs w:val="24"/>
          <w:highlight w:val="none"/>
        </w:rPr>
        <w:t xml:space="preserve"> </w:t>
      </w:r>
      <w:r>
        <w:rPr>
          <w:rFonts w:hint="eastAsia"/>
          <w:color w:val="000000"/>
          <w:spacing w:val="-37"/>
          <w:sz w:val="24"/>
          <w:szCs w:val="24"/>
          <w:highlight w:val="none"/>
        </w:rPr>
        <w:t xml:space="preserve"> </w:t>
      </w:r>
      <w:r>
        <w:rPr>
          <w:color w:val="000000"/>
          <w:spacing w:val="-37"/>
          <w:sz w:val="24"/>
          <w:szCs w:val="24"/>
          <w:highlight w:val="none"/>
        </w:rPr>
        <w:t xml:space="preserve">日 </w:t>
      </w:r>
      <w:r>
        <w:rPr>
          <w:color w:val="000000"/>
          <w:sz w:val="24"/>
          <w:szCs w:val="24"/>
          <w:highlight w:val="none"/>
        </w:rPr>
        <w:t>1</w:t>
      </w:r>
      <w:r>
        <w:rPr>
          <w:rFonts w:hint="eastAsia"/>
          <w:color w:val="000000"/>
          <w:sz w:val="24"/>
          <w:szCs w:val="24"/>
          <w:highlight w:val="none"/>
          <w:lang w:val="en-US" w:eastAsia="zh-CN"/>
        </w:rPr>
        <w:t>5</w:t>
      </w:r>
      <w:r>
        <w:rPr>
          <w:color w:val="000000"/>
          <w:sz w:val="24"/>
          <w:szCs w:val="24"/>
          <w:highlight w:val="none"/>
        </w:rPr>
        <w:t>:00</w:t>
      </w:r>
      <w:r>
        <w:rPr>
          <w:color w:val="000000"/>
          <w:spacing w:val="-47"/>
          <w:sz w:val="24"/>
          <w:szCs w:val="24"/>
          <w:highlight w:val="none"/>
        </w:rPr>
        <w:t xml:space="preserve"> 分</w:t>
      </w:r>
      <w:r>
        <w:rPr>
          <w:color w:val="000000"/>
          <w:sz w:val="24"/>
          <w:szCs w:val="24"/>
        </w:rPr>
        <w:t>（</w:t>
      </w:r>
      <w:r>
        <w:rPr>
          <w:rFonts w:hint="eastAsia"/>
          <w:color w:val="000000"/>
          <w:sz w:val="24"/>
          <w:szCs w:val="24"/>
        </w:rPr>
        <w:t>从磋商文件发出之日起至供应商提交首次响应文件截止之日止不得少于</w:t>
      </w:r>
      <w:r>
        <w:rPr>
          <w:color w:val="000000"/>
          <w:sz w:val="24"/>
          <w:szCs w:val="24"/>
        </w:rPr>
        <w:t>10日）。</w:t>
      </w:r>
    </w:p>
    <w:p>
      <w:pPr>
        <w:pStyle w:val="26"/>
        <w:keepNext w:val="0"/>
        <w:keepLines w:val="0"/>
        <w:pageBreakBefore w:val="0"/>
        <w:widowControl w:val="0"/>
        <w:numPr>
          <w:ilvl w:val="0"/>
          <w:numId w:val="0"/>
        </w:numPr>
        <w:tabs>
          <w:tab w:val="left" w:pos="1208"/>
        </w:tabs>
        <w:kinsoku/>
        <w:wordWrap/>
        <w:overflowPunct/>
        <w:topLinePunct w:val="0"/>
        <w:autoSpaceDE w:val="0"/>
        <w:autoSpaceDN w:val="0"/>
        <w:bidi w:val="0"/>
        <w:adjustRightInd/>
        <w:snapToGrid/>
        <w:spacing w:line="360" w:lineRule="auto"/>
        <w:ind w:leftChars="0" w:firstLine="482" w:firstLineChars="200"/>
        <w:textAlignment w:val="auto"/>
        <w:rPr>
          <w:rFonts w:hint="eastAsia" w:eastAsia="宋体"/>
          <w:color w:val="000000"/>
          <w:sz w:val="24"/>
          <w:szCs w:val="24"/>
          <w:lang w:eastAsia="zh-CN"/>
        </w:rPr>
      </w:pPr>
      <w:r>
        <w:rPr>
          <w:rFonts w:hint="eastAsia" w:ascii="宋体" w:hAnsi="宋体" w:eastAsia="宋体" w:cs="宋体"/>
          <w:b/>
          <w:bCs/>
          <w:sz w:val="24"/>
          <w:szCs w:val="24"/>
          <w:lang w:val="zh-CN" w:eastAsia="zh-CN" w:bidi="zh-CN"/>
        </w:rPr>
        <w:t>地点：</w:t>
      </w:r>
      <w:r>
        <w:rPr>
          <w:spacing w:val="-12"/>
          <w:sz w:val="24"/>
          <w:szCs w:val="24"/>
        </w:rPr>
        <w:t>宁夏回族自治区博物馆</w:t>
      </w:r>
      <w:r>
        <w:rPr>
          <w:rFonts w:hint="eastAsia"/>
          <w:spacing w:val="-12"/>
          <w:sz w:val="24"/>
          <w:szCs w:val="24"/>
        </w:rPr>
        <w:t>会议</w:t>
      </w:r>
      <w:r>
        <w:rPr>
          <w:spacing w:val="-15"/>
          <w:sz w:val="24"/>
          <w:szCs w:val="24"/>
        </w:rPr>
        <w:t>室</w:t>
      </w:r>
    </w:p>
    <w:p>
      <w:pPr>
        <w:pStyle w:val="26"/>
        <w:numPr>
          <w:ilvl w:val="0"/>
          <w:numId w:val="1"/>
        </w:numPr>
        <w:tabs>
          <w:tab w:val="left" w:pos="1208"/>
        </w:tabs>
        <w:spacing w:line="360" w:lineRule="auto"/>
        <w:ind w:left="0" w:leftChars="0" w:firstLine="0" w:firstLineChars="0"/>
        <w:rPr>
          <w:rFonts w:hint="eastAsia"/>
          <w:color w:val="000000"/>
          <w:sz w:val="24"/>
          <w:szCs w:val="24"/>
        </w:rPr>
      </w:pPr>
      <w:r>
        <w:rPr>
          <w:rFonts w:hint="eastAsia" w:ascii="宋体" w:hAnsi="宋体" w:eastAsia="宋体" w:cs="宋体"/>
          <w:b/>
          <w:bCs/>
          <w:sz w:val="24"/>
          <w:szCs w:val="24"/>
          <w:lang w:val="zh-CN" w:eastAsia="zh-CN" w:bidi="zh-CN"/>
        </w:rPr>
        <w:t>公告期限：</w:t>
      </w:r>
      <w:r>
        <w:rPr>
          <w:rFonts w:hint="eastAsia"/>
          <w:color w:val="000000"/>
          <w:sz w:val="24"/>
          <w:szCs w:val="24"/>
        </w:rPr>
        <w:t>自本公告发布之日起</w:t>
      </w:r>
      <w:r>
        <w:rPr>
          <w:color w:val="000000"/>
          <w:sz w:val="24"/>
          <w:szCs w:val="24"/>
        </w:rPr>
        <w:t>3个工作日</w:t>
      </w:r>
      <w:r>
        <w:rPr>
          <w:rFonts w:hint="eastAsia"/>
          <w:color w:val="000000"/>
          <w:sz w:val="24"/>
          <w:szCs w:val="24"/>
        </w:rPr>
        <w:t>。</w:t>
      </w:r>
    </w:p>
    <w:p>
      <w:pPr>
        <w:pStyle w:val="26"/>
        <w:numPr>
          <w:ilvl w:val="0"/>
          <w:numId w:val="1"/>
        </w:numPr>
        <w:tabs>
          <w:tab w:val="left" w:pos="1208"/>
        </w:tabs>
        <w:spacing w:line="360" w:lineRule="auto"/>
        <w:ind w:left="0" w:leftChars="0" w:firstLine="0" w:firstLineChars="0"/>
        <w:rPr>
          <w:b/>
          <w:bCs/>
          <w:color w:val="000000"/>
          <w:sz w:val="24"/>
          <w:szCs w:val="24"/>
        </w:rPr>
      </w:pPr>
      <w:r>
        <w:rPr>
          <w:rFonts w:hint="eastAsia"/>
          <w:b/>
          <w:bCs/>
          <w:color w:val="000000"/>
          <w:sz w:val="24"/>
          <w:szCs w:val="24"/>
        </w:rPr>
        <w:t>磋商</w:t>
      </w:r>
      <w:r>
        <w:rPr>
          <w:b/>
          <w:bCs/>
          <w:color w:val="000000"/>
          <w:sz w:val="24"/>
          <w:szCs w:val="24"/>
        </w:rPr>
        <w:t>时间及地点</w:t>
      </w:r>
    </w:p>
    <w:p>
      <w:pPr>
        <w:pStyle w:val="2"/>
        <w:spacing w:line="360" w:lineRule="auto"/>
        <w:ind w:firstLine="482" w:firstLineChars="200"/>
        <w:rPr>
          <w:color w:val="000000"/>
          <w:sz w:val="24"/>
          <w:szCs w:val="24"/>
        </w:rPr>
      </w:pPr>
      <w:r>
        <w:rPr>
          <w:b/>
          <w:bCs/>
          <w:sz w:val="24"/>
          <w:szCs w:val="24"/>
        </w:rPr>
        <w:t>时间：</w:t>
      </w:r>
      <w:r>
        <w:rPr>
          <w:color w:val="000000"/>
          <w:sz w:val="24"/>
          <w:szCs w:val="24"/>
          <w:highlight w:val="yellow"/>
        </w:rPr>
        <w:t>202</w:t>
      </w:r>
      <w:r>
        <w:rPr>
          <w:rFonts w:hint="eastAsia"/>
          <w:color w:val="000000"/>
          <w:sz w:val="24"/>
          <w:szCs w:val="24"/>
          <w:highlight w:val="yellow"/>
        </w:rPr>
        <w:t xml:space="preserve">3 </w:t>
      </w:r>
      <w:r>
        <w:rPr>
          <w:color w:val="000000"/>
          <w:sz w:val="24"/>
          <w:szCs w:val="24"/>
          <w:highlight w:val="yellow"/>
        </w:rPr>
        <w:t xml:space="preserve">年 </w:t>
      </w:r>
      <w:r>
        <w:rPr>
          <w:rFonts w:hint="eastAsia"/>
          <w:color w:val="000000"/>
          <w:sz w:val="24"/>
          <w:szCs w:val="24"/>
          <w:highlight w:val="yellow"/>
          <w:lang w:val="en-US" w:eastAsia="zh-CN"/>
        </w:rPr>
        <w:t>4</w:t>
      </w:r>
      <w:r>
        <w:rPr>
          <w:color w:val="000000"/>
          <w:sz w:val="24"/>
          <w:szCs w:val="24"/>
          <w:highlight w:val="yellow"/>
        </w:rPr>
        <w:t xml:space="preserve"> 月 </w:t>
      </w:r>
      <w:r>
        <w:rPr>
          <w:rFonts w:hint="eastAsia"/>
          <w:color w:val="000000"/>
          <w:sz w:val="24"/>
          <w:szCs w:val="24"/>
          <w:highlight w:val="yellow"/>
          <w:lang w:val="en-US" w:eastAsia="zh-CN"/>
        </w:rPr>
        <w:t>12</w:t>
      </w:r>
      <w:r>
        <w:rPr>
          <w:rFonts w:hint="eastAsia"/>
          <w:color w:val="000000"/>
          <w:sz w:val="24"/>
          <w:szCs w:val="24"/>
          <w:highlight w:val="yellow"/>
        </w:rPr>
        <w:t xml:space="preserve"> </w:t>
      </w:r>
      <w:r>
        <w:rPr>
          <w:color w:val="000000"/>
          <w:sz w:val="24"/>
          <w:szCs w:val="24"/>
          <w:highlight w:val="yellow"/>
        </w:rPr>
        <w:t>日 15 时 00 分</w:t>
      </w:r>
    </w:p>
    <w:p>
      <w:pPr>
        <w:pStyle w:val="2"/>
        <w:spacing w:line="360" w:lineRule="auto"/>
        <w:ind w:firstLine="482" w:firstLineChars="200"/>
        <w:rPr>
          <w:spacing w:val="-15"/>
          <w:sz w:val="24"/>
          <w:szCs w:val="24"/>
        </w:rPr>
      </w:pPr>
      <w:r>
        <w:rPr>
          <w:b/>
          <w:bCs/>
          <w:sz w:val="24"/>
          <w:szCs w:val="24"/>
        </w:rPr>
        <w:t>地点：</w:t>
      </w:r>
      <w:r>
        <w:rPr>
          <w:spacing w:val="-12"/>
          <w:sz w:val="24"/>
          <w:szCs w:val="24"/>
        </w:rPr>
        <w:t>宁夏回族自治区博物馆</w:t>
      </w:r>
      <w:r>
        <w:rPr>
          <w:rFonts w:hint="eastAsia"/>
          <w:spacing w:val="-12"/>
          <w:sz w:val="24"/>
          <w:szCs w:val="24"/>
        </w:rPr>
        <w:t>会议</w:t>
      </w:r>
      <w:r>
        <w:rPr>
          <w:spacing w:val="-15"/>
          <w:sz w:val="24"/>
          <w:szCs w:val="24"/>
        </w:rPr>
        <w:t>室</w:t>
      </w:r>
    </w:p>
    <w:p>
      <w:pPr>
        <w:keepNext w:val="0"/>
        <w:keepLines w:val="0"/>
        <w:pageBreakBefore w:val="0"/>
        <w:widowControl w:val="0"/>
        <w:numPr>
          <w:ilvl w:val="0"/>
          <w:numId w:val="1"/>
        </w:numPr>
        <w:kinsoku/>
        <w:wordWrap/>
        <w:overflowPunct/>
        <w:topLinePunct w:val="0"/>
        <w:autoSpaceDE w:val="0"/>
        <w:autoSpaceDN w:val="0"/>
        <w:bidi w:val="0"/>
        <w:adjustRightInd/>
        <w:snapToGrid/>
        <w:spacing w:line="360" w:lineRule="auto"/>
        <w:ind w:left="0" w:leftChars="0" w:firstLine="0" w:firstLineChars="0"/>
        <w:textAlignment w:val="auto"/>
        <w:rPr>
          <w:rFonts w:hint="eastAsia"/>
          <w:spacing w:val="4"/>
          <w:sz w:val="24"/>
          <w:szCs w:val="24"/>
        </w:rPr>
      </w:pPr>
      <w:r>
        <w:rPr>
          <w:rFonts w:hint="eastAsia" w:ascii="宋体" w:hAnsi="宋体" w:eastAsia="宋体" w:cs="宋体"/>
          <w:b/>
          <w:bCs/>
          <w:sz w:val="24"/>
          <w:szCs w:val="24"/>
          <w:lang w:val="zh-CN" w:eastAsia="zh-CN" w:bidi="zh-CN"/>
        </w:rPr>
        <w:t>其他补充事宜</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jc w:val="both"/>
        <w:textAlignment w:val="auto"/>
        <w:rPr>
          <w:rFonts w:hint="eastAsia"/>
          <w:spacing w:val="4"/>
          <w:sz w:val="24"/>
          <w:szCs w:val="24"/>
        </w:rPr>
      </w:pPr>
      <w:r>
        <w:rPr>
          <w:rFonts w:hint="eastAsia" w:cs="宋体"/>
          <w:b/>
          <w:bCs/>
          <w:sz w:val="24"/>
          <w:szCs w:val="24"/>
          <w:lang w:val="en-US" w:eastAsia="zh-CN" w:bidi="zh-CN"/>
        </w:rPr>
        <w:t>8</w:t>
      </w:r>
      <w:r>
        <w:rPr>
          <w:rFonts w:hint="eastAsia" w:ascii="宋体" w:hAnsi="宋体" w:eastAsia="宋体" w:cs="宋体"/>
          <w:b/>
          <w:bCs/>
          <w:sz w:val="24"/>
          <w:szCs w:val="24"/>
          <w:lang w:val="en-US" w:eastAsia="zh-CN" w:bidi="zh-CN"/>
        </w:rPr>
        <w:t>.1</w:t>
      </w:r>
      <w:r>
        <w:rPr>
          <w:rFonts w:hint="eastAsia"/>
          <w:spacing w:val="4"/>
          <w:sz w:val="24"/>
          <w:szCs w:val="24"/>
          <w:lang w:val="en-US" w:eastAsia="zh-CN"/>
        </w:rPr>
        <w:t xml:space="preserve"> </w:t>
      </w:r>
      <w:r>
        <w:rPr>
          <w:rFonts w:hint="eastAsia"/>
          <w:spacing w:val="4"/>
          <w:sz w:val="24"/>
          <w:szCs w:val="24"/>
        </w:rPr>
        <w:t>凡有意参加投标的供应商，须详细填写招标公告附件中的报名登记表，于 2023 年 0</w:t>
      </w:r>
      <w:r>
        <w:rPr>
          <w:rFonts w:hint="eastAsia"/>
          <w:spacing w:val="4"/>
          <w:sz w:val="24"/>
          <w:szCs w:val="24"/>
          <w:lang w:val="en-US" w:eastAsia="zh-CN"/>
        </w:rPr>
        <w:t>4</w:t>
      </w:r>
      <w:r>
        <w:rPr>
          <w:rFonts w:hint="eastAsia"/>
          <w:spacing w:val="4"/>
          <w:sz w:val="24"/>
          <w:szCs w:val="24"/>
        </w:rPr>
        <w:t xml:space="preserve"> 月 0</w:t>
      </w:r>
      <w:r>
        <w:rPr>
          <w:rFonts w:hint="eastAsia"/>
          <w:spacing w:val="4"/>
          <w:sz w:val="24"/>
          <w:szCs w:val="24"/>
          <w:lang w:val="en-US" w:eastAsia="zh-CN"/>
        </w:rPr>
        <w:t>7</w:t>
      </w:r>
      <w:r>
        <w:rPr>
          <w:rFonts w:hint="eastAsia"/>
          <w:spacing w:val="4"/>
          <w:sz w:val="24"/>
          <w:szCs w:val="24"/>
        </w:rPr>
        <w:t xml:space="preserve"> 日 18：00（北京时间）前将加盖鲜章的报名登记表发送至邮箱（</w:t>
      </w:r>
      <w:r>
        <w:rPr>
          <w:rFonts w:hint="eastAsia"/>
          <w:spacing w:val="4"/>
          <w:sz w:val="24"/>
          <w:szCs w:val="24"/>
          <w:lang w:val="en-US" w:eastAsia="zh-CN"/>
        </w:rPr>
        <w:t>xljy1101</w:t>
      </w:r>
      <w:r>
        <w:rPr>
          <w:rFonts w:hint="eastAsia"/>
          <w:spacing w:val="4"/>
          <w:sz w:val="24"/>
          <w:szCs w:val="24"/>
        </w:rPr>
        <w:t>@</w:t>
      </w:r>
      <w:r>
        <w:rPr>
          <w:rFonts w:hint="eastAsia"/>
          <w:spacing w:val="4"/>
          <w:sz w:val="24"/>
          <w:szCs w:val="24"/>
          <w:lang w:val="en-US" w:eastAsia="zh-CN"/>
        </w:rPr>
        <w:t>163</w:t>
      </w:r>
      <w:r>
        <w:rPr>
          <w:rFonts w:hint="eastAsia"/>
          <w:spacing w:val="4"/>
          <w:sz w:val="24"/>
          <w:szCs w:val="24"/>
        </w:rPr>
        <w:t>.com），即为报名成功，报名登记表在</w:t>
      </w:r>
      <w:r>
        <w:rPr>
          <w:rFonts w:hint="eastAsia"/>
          <w:b w:val="0"/>
          <w:bCs w:val="0"/>
          <w:color w:val="000000"/>
          <w:sz w:val="24"/>
          <w:szCs w:val="24"/>
          <w:lang w:eastAsia="zh-CN"/>
        </w:rPr>
        <w:t>宁夏回族自治区博物馆官</w:t>
      </w:r>
      <w:r>
        <w:rPr>
          <w:rFonts w:hint="eastAsia"/>
          <w:b w:val="0"/>
          <w:bCs w:val="0"/>
          <w:color w:val="000000"/>
          <w:sz w:val="24"/>
          <w:szCs w:val="24"/>
        </w:rPr>
        <w:t>网</w:t>
      </w:r>
      <w:r>
        <w:rPr>
          <w:rFonts w:hint="eastAsia"/>
          <w:spacing w:val="4"/>
          <w:sz w:val="24"/>
          <w:szCs w:val="24"/>
        </w:rPr>
        <w:t>自行下载。</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jc w:val="both"/>
        <w:textAlignment w:val="auto"/>
        <w:rPr>
          <w:rFonts w:hint="eastAsia"/>
          <w:spacing w:val="4"/>
          <w:sz w:val="24"/>
          <w:szCs w:val="24"/>
        </w:rPr>
      </w:pPr>
      <w:r>
        <w:rPr>
          <w:rFonts w:hint="eastAsia" w:cs="宋体"/>
          <w:b/>
          <w:bCs/>
          <w:sz w:val="24"/>
          <w:szCs w:val="24"/>
          <w:lang w:val="en-US" w:eastAsia="zh-CN" w:bidi="zh-CN"/>
        </w:rPr>
        <w:t>8</w:t>
      </w:r>
      <w:r>
        <w:rPr>
          <w:rFonts w:hint="eastAsia" w:ascii="宋体" w:hAnsi="宋体" w:eastAsia="宋体" w:cs="宋体"/>
          <w:b/>
          <w:bCs/>
          <w:sz w:val="24"/>
          <w:szCs w:val="24"/>
          <w:lang w:val="en-US" w:eastAsia="zh-CN" w:bidi="zh-CN"/>
        </w:rPr>
        <w:t>.2</w:t>
      </w:r>
      <w:r>
        <w:rPr>
          <w:rFonts w:hint="eastAsia"/>
          <w:spacing w:val="4"/>
          <w:sz w:val="24"/>
          <w:szCs w:val="24"/>
          <w:lang w:val="en-US" w:eastAsia="zh-CN"/>
        </w:rPr>
        <w:t xml:space="preserve"> </w:t>
      </w:r>
      <w:r>
        <w:rPr>
          <w:rFonts w:hint="eastAsia"/>
          <w:spacing w:val="4"/>
          <w:sz w:val="24"/>
          <w:szCs w:val="24"/>
        </w:rPr>
        <w:t>在规定时间内未按以上程序进行报名登记及领取招标文件的拟投标单位，在投标报名时间截止后，不再接受投标报名事宜，且投标一律不予接收。</w:t>
      </w:r>
    </w:p>
    <w:p>
      <w:pPr>
        <w:pStyle w:val="2"/>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b/>
          <w:bCs/>
          <w:sz w:val="24"/>
          <w:szCs w:val="24"/>
        </w:rPr>
      </w:pPr>
      <w:r>
        <w:rPr>
          <w:rFonts w:hint="eastAsia"/>
          <w:b/>
          <w:bCs/>
          <w:sz w:val="24"/>
          <w:szCs w:val="24"/>
        </w:rPr>
        <w:t>注：请各投标供应商在报名结束至开标前随时关注相关网站“澄清/变更”公告栏。项目有可能进行时间或内容上的调整，调整内容只在“澄清/变更”公告栏中以公告形式公示。我司不再以其他方式通知。如因自身原因未及时关注招标公告或变更(澄清、补充等)公告从而导致投标失败，后果自行承担</w:t>
      </w:r>
      <w:r>
        <w:rPr>
          <w:rFonts w:hint="eastAsia"/>
          <w:b/>
          <w:bCs/>
          <w:sz w:val="24"/>
          <w:szCs w:val="24"/>
          <w:lang w:eastAsia="zh-CN"/>
        </w:rPr>
        <w:t>。</w:t>
      </w:r>
    </w:p>
    <w:p>
      <w:pPr>
        <w:keepNext w:val="0"/>
        <w:keepLines w:val="0"/>
        <w:pageBreakBefore w:val="0"/>
        <w:widowControl w:val="0"/>
        <w:numPr>
          <w:ilvl w:val="0"/>
          <w:numId w:val="1"/>
        </w:numPr>
        <w:kinsoku/>
        <w:wordWrap/>
        <w:overflowPunct/>
        <w:topLinePunct w:val="0"/>
        <w:autoSpaceDE w:val="0"/>
        <w:autoSpaceDN w:val="0"/>
        <w:bidi w:val="0"/>
        <w:adjustRightInd/>
        <w:snapToGrid/>
        <w:spacing w:line="360" w:lineRule="auto"/>
        <w:ind w:left="0" w:leftChars="0" w:firstLine="0" w:firstLineChars="0"/>
        <w:textAlignment w:val="auto"/>
        <w:rPr>
          <w:rFonts w:hint="eastAsia"/>
          <w:sz w:val="24"/>
          <w:szCs w:val="24"/>
        </w:rPr>
      </w:pPr>
      <w:r>
        <w:rPr>
          <w:rFonts w:hint="eastAsia"/>
          <w:b/>
          <w:bCs/>
          <w:sz w:val="24"/>
          <w:szCs w:val="24"/>
        </w:rPr>
        <w:t>对本次招标提出询问，请按以下方式联系</w:t>
      </w:r>
    </w:p>
    <w:p>
      <w:pPr>
        <w:pStyle w:val="2"/>
        <w:spacing w:line="360" w:lineRule="auto"/>
        <w:ind w:firstLine="482" w:firstLineChars="200"/>
        <w:rPr>
          <w:sz w:val="24"/>
          <w:szCs w:val="24"/>
        </w:rPr>
      </w:pPr>
      <w:r>
        <w:rPr>
          <w:b/>
          <w:bCs/>
          <w:sz w:val="24"/>
          <w:szCs w:val="24"/>
        </w:rPr>
        <w:t>采购人：</w:t>
      </w:r>
      <w:r>
        <w:rPr>
          <w:sz w:val="24"/>
          <w:szCs w:val="24"/>
        </w:rPr>
        <w:t>宁夏回族自治区博物馆</w:t>
      </w:r>
    </w:p>
    <w:p>
      <w:pPr>
        <w:pStyle w:val="2"/>
        <w:tabs>
          <w:tab w:val="left" w:pos="855"/>
        </w:tabs>
        <w:spacing w:line="360" w:lineRule="auto"/>
        <w:ind w:firstLine="482" w:firstLineChars="200"/>
        <w:rPr>
          <w:sz w:val="24"/>
          <w:szCs w:val="24"/>
          <w:lang w:val="en-US"/>
        </w:rPr>
      </w:pPr>
      <w:r>
        <w:rPr>
          <w:b/>
          <w:bCs/>
          <w:sz w:val="24"/>
          <w:szCs w:val="24"/>
        </w:rPr>
        <w:t>地</w:t>
      </w:r>
      <w:r>
        <w:rPr>
          <w:b/>
          <w:bCs/>
          <w:sz w:val="24"/>
          <w:szCs w:val="24"/>
        </w:rPr>
        <w:tab/>
      </w:r>
      <w:r>
        <w:rPr>
          <w:b/>
          <w:bCs/>
          <w:sz w:val="24"/>
          <w:szCs w:val="24"/>
        </w:rPr>
        <w:t>址：</w:t>
      </w:r>
      <w:r>
        <w:rPr>
          <w:sz w:val="24"/>
          <w:szCs w:val="24"/>
        </w:rPr>
        <w:t>银川市金凤区</w:t>
      </w:r>
      <w:r>
        <w:rPr>
          <w:rFonts w:hint="eastAsia"/>
          <w:sz w:val="24"/>
          <w:szCs w:val="24"/>
        </w:rPr>
        <w:t>人民广场东街</w:t>
      </w:r>
      <w:r>
        <w:rPr>
          <w:rFonts w:hint="eastAsia"/>
          <w:sz w:val="24"/>
          <w:szCs w:val="24"/>
          <w:lang w:val="en-US"/>
        </w:rPr>
        <w:t>6号</w:t>
      </w:r>
    </w:p>
    <w:p>
      <w:pPr>
        <w:pStyle w:val="2"/>
        <w:tabs>
          <w:tab w:val="left" w:pos="1270"/>
        </w:tabs>
        <w:spacing w:line="360" w:lineRule="auto"/>
        <w:ind w:firstLine="482" w:firstLineChars="200"/>
        <w:rPr>
          <w:sz w:val="24"/>
          <w:szCs w:val="24"/>
          <w:lang w:val="en-US"/>
        </w:rPr>
      </w:pPr>
      <w:r>
        <w:rPr>
          <w:b/>
          <w:bCs/>
          <w:sz w:val="24"/>
          <w:szCs w:val="24"/>
        </w:rPr>
        <w:t>联系人：</w:t>
      </w:r>
      <w:r>
        <w:rPr>
          <w:rFonts w:hint="eastAsia"/>
          <w:sz w:val="24"/>
          <w:szCs w:val="24"/>
        </w:rPr>
        <w:t>张小龙</w:t>
      </w:r>
      <w:r>
        <w:rPr>
          <w:rFonts w:hint="eastAsia"/>
          <w:sz w:val="24"/>
          <w:szCs w:val="24"/>
          <w:lang w:val="en-US" w:eastAsia="zh-CN"/>
        </w:rPr>
        <w:t xml:space="preserve">    </w:t>
      </w:r>
      <w:r>
        <w:rPr>
          <w:b/>
          <w:bCs/>
          <w:sz w:val="24"/>
          <w:szCs w:val="24"/>
        </w:rPr>
        <w:t>联系电话：</w:t>
      </w:r>
      <w:r>
        <w:rPr>
          <w:rFonts w:hint="eastAsia"/>
          <w:sz w:val="24"/>
          <w:szCs w:val="24"/>
          <w:lang w:val="en-US"/>
        </w:rPr>
        <w:t>18877010592</w:t>
      </w:r>
    </w:p>
    <w:p>
      <w:pPr>
        <w:pStyle w:val="2"/>
        <w:jc w:val="right"/>
        <w:rPr>
          <w:color w:val="FF0000"/>
          <w:sz w:val="24"/>
        </w:rPr>
      </w:pPr>
      <w:r>
        <w:rPr>
          <w:sz w:val="24"/>
        </w:rPr>
        <w:t>宁夏回族自治区博物馆</w:t>
      </w:r>
    </w:p>
    <w:p>
      <w:pPr>
        <w:pStyle w:val="2"/>
        <w:spacing w:line="360" w:lineRule="auto"/>
        <w:ind w:right="240"/>
        <w:jc w:val="right"/>
        <w:rPr>
          <w:rFonts w:hint="eastAsia"/>
          <w:sz w:val="24"/>
        </w:rPr>
      </w:pPr>
      <w:r>
        <w:rPr>
          <w:color w:val="000000"/>
          <w:sz w:val="24"/>
        </w:rPr>
        <w:t>202</w:t>
      </w:r>
      <w:r>
        <w:rPr>
          <w:rFonts w:hint="eastAsia"/>
          <w:color w:val="000000"/>
          <w:sz w:val="24"/>
        </w:rPr>
        <w:t xml:space="preserve">3 </w:t>
      </w:r>
      <w:r>
        <w:rPr>
          <w:color w:val="000000"/>
          <w:sz w:val="24"/>
        </w:rPr>
        <w:t xml:space="preserve">年 </w:t>
      </w:r>
      <w:r>
        <w:rPr>
          <w:rFonts w:hint="eastAsia"/>
          <w:color w:val="000000"/>
          <w:sz w:val="24"/>
          <w:lang w:val="en-US" w:eastAsia="zh-CN"/>
        </w:rPr>
        <w:t>3</w:t>
      </w:r>
      <w:r>
        <w:rPr>
          <w:color w:val="000000"/>
          <w:sz w:val="24"/>
        </w:rPr>
        <w:t xml:space="preserve"> 月</w:t>
      </w:r>
      <w:r>
        <w:rPr>
          <w:rFonts w:hint="eastAsia"/>
          <w:color w:val="000000"/>
          <w:sz w:val="24"/>
        </w:rPr>
        <w:t xml:space="preserve"> </w:t>
      </w:r>
      <w:r>
        <w:rPr>
          <w:rFonts w:hint="eastAsia"/>
          <w:color w:val="000000"/>
          <w:sz w:val="24"/>
          <w:lang w:val="en-US" w:eastAsia="zh-CN"/>
        </w:rPr>
        <w:t>31</w:t>
      </w:r>
      <w:r>
        <w:rPr>
          <w:rFonts w:hint="eastAsia"/>
          <w:color w:val="000000"/>
          <w:sz w:val="24"/>
        </w:rPr>
        <w:t xml:space="preserve"> </w:t>
      </w:r>
      <w:r>
        <w:rPr>
          <w:color w:val="000000"/>
          <w:sz w:val="24"/>
        </w:rPr>
        <w:t>日</w:t>
      </w:r>
    </w:p>
    <w:p>
      <w:pPr>
        <w:spacing w:line="360" w:lineRule="auto"/>
        <w:ind w:firstLine="440" w:firstLineChars="200"/>
        <w:sectPr>
          <w:headerReference r:id="rId3" w:type="default"/>
          <w:footerReference r:id="rId4" w:type="default"/>
          <w:pgSz w:w="11910" w:h="16840"/>
          <w:pgMar w:top="1340" w:right="1200" w:bottom="1400" w:left="1480" w:header="886" w:footer="1201" w:gutter="0"/>
          <w:cols w:space="720" w:num="1"/>
        </w:sectPr>
      </w:pPr>
    </w:p>
    <w:p>
      <w:pPr>
        <w:spacing w:line="360" w:lineRule="auto"/>
        <w:ind w:firstLine="643" w:firstLineChars="200"/>
        <w:jc w:val="center"/>
        <w:rPr>
          <w:b/>
          <w:sz w:val="32"/>
        </w:rPr>
      </w:pPr>
      <w:r>
        <w:rPr>
          <w:rFonts w:hint="eastAsia"/>
          <w:b/>
          <w:sz w:val="32"/>
        </w:rPr>
        <w:t>二</w:t>
      </w:r>
      <w:r>
        <w:rPr>
          <w:b/>
          <w:sz w:val="32"/>
        </w:rPr>
        <w:t>、投标人须知前附表</w:t>
      </w:r>
    </w:p>
    <w:tbl>
      <w:tblPr>
        <w:tblStyle w:val="15"/>
        <w:tblW w:w="9004" w:type="dxa"/>
        <w:tblInd w:w="126"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57" w:type="dxa"/>
          <w:left w:w="57" w:type="dxa"/>
          <w:bottom w:w="57" w:type="dxa"/>
          <w:right w:w="57" w:type="dxa"/>
        </w:tblCellMar>
      </w:tblPr>
      <w:tblGrid>
        <w:gridCol w:w="835"/>
        <w:gridCol w:w="8169"/>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57" w:type="dxa"/>
            <w:left w:w="57" w:type="dxa"/>
            <w:bottom w:w="57" w:type="dxa"/>
            <w:right w:w="57" w:type="dxa"/>
          </w:tblCellMar>
        </w:tblPrEx>
        <w:trPr>
          <w:trHeight w:val="416" w:hRule="atLeast"/>
        </w:trPr>
        <w:tc>
          <w:tcPr>
            <w:tcW w:w="835" w:type="dxa"/>
            <w:tcBorders>
              <w:bottom w:val="single" w:color="000000" w:sz="4" w:space="0"/>
              <w:right w:val="single" w:color="000000" w:sz="4" w:space="0"/>
            </w:tcBorders>
            <w:vAlign w:val="center"/>
          </w:tcPr>
          <w:p>
            <w:pPr>
              <w:pStyle w:val="27"/>
              <w:jc w:val="center"/>
              <w:rPr>
                <w:sz w:val="24"/>
              </w:rPr>
            </w:pPr>
            <w:r>
              <w:rPr>
                <w:sz w:val="24"/>
              </w:rPr>
              <w:t>序号</w:t>
            </w:r>
          </w:p>
        </w:tc>
        <w:tc>
          <w:tcPr>
            <w:tcW w:w="8169" w:type="dxa"/>
            <w:tcBorders>
              <w:left w:val="single" w:color="000000" w:sz="4" w:space="0"/>
              <w:bottom w:val="single" w:color="000000" w:sz="4" w:space="0"/>
            </w:tcBorders>
            <w:vAlign w:val="center"/>
          </w:tcPr>
          <w:p>
            <w:pPr>
              <w:pStyle w:val="27"/>
              <w:tabs>
                <w:tab w:val="left" w:pos="3150"/>
              </w:tabs>
              <w:jc w:val="center"/>
              <w:rPr>
                <w:sz w:val="24"/>
              </w:rPr>
            </w:pPr>
            <w:r>
              <w:rPr>
                <w:rFonts w:hint="eastAsia"/>
                <w:sz w:val="24"/>
              </w:rPr>
              <w:t xml:space="preserve">内    </w:t>
            </w:r>
            <w:r>
              <w:rPr>
                <w:sz w:val="24"/>
              </w:rPr>
              <w:t>容</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57" w:type="dxa"/>
            <w:left w:w="57" w:type="dxa"/>
            <w:bottom w:w="57" w:type="dxa"/>
            <w:right w:w="57" w:type="dxa"/>
          </w:tblCellMar>
        </w:tblPrEx>
        <w:trPr>
          <w:trHeight w:val="1633" w:hRule="atLeast"/>
        </w:trPr>
        <w:tc>
          <w:tcPr>
            <w:tcW w:w="835" w:type="dxa"/>
            <w:tcBorders>
              <w:top w:val="single" w:color="000000" w:sz="4" w:space="0"/>
              <w:bottom w:val="single" w:color="000000" w:sz="4" w:space="0"/>
              <w:right w:val="single" w:color="000000" w:sz="4" w:space="0"/>
            </w:tcBorders>
            <w:vAlign w:val="center"/>
          </w:tcPr>
          <w:p>
            <w:pPr>
              <w:pStyle w:val="27"/>
              <w:jc w:val="center"/>
              <w:rPr>
                <w:sz w:val="24"/>
              </w:rPr>
            </w:pPr>
            <w:r>
              <w:rPr>
                <w:w w:val="99"/>
                <w:sz w:val="24"/>
              </w:rPr>
              <w:t>1</w:t>
            </w:r>
          </w:p>
        </w:tc>
        <w:tc>
          <w:tcPr>
            <w:tcW w:w="8169" w:type="dxa"/>
            <w:tcBorders>
              <w:top w:val="single" w:color="000000" w:sz="4" w:space="0"/>
              <w:left w:val="single" w:color="000000" w:sz="4" w:space="0"/>
              <w:bottom w:val="single" w:color="000000" w:sz="4" w:space="0"/>
            </w:tcBorders>
            <w:vAlign w:val="center"/>
          </w:tcPr>
          <w:p>
            <w:pPr>
              <w:pStyle w:val="27"/>
              <w:jc w:val="both"/>
              <w:rPr>
                <w:sz w:val="24"/>
              </w:rPr>
            </w:pPr>
            <w:r>
              <w:rPr>
                <w:sz w:val="24"/>
              </w:rPr>
              <w:t>项目名称：宁夏博物馆图书管理平台建设及附属设备采购项目</w:t>
            </w:r>
          </w:p>
          <w:p>
            <w:pPr>
              <w:pStyle w:val="27"/>
              <w:jc w:val="both"/>
              <w:rPr>
                <w:sz w:val="24"/>
              </w:rPr>
            </w:pPr>
            <w:r>
              <w:rPr>
                <w:sz w:val="24"/>
              </w:rPr>
              <w:t>采购内容：宁夏博物馆图书管理平台建设及附属设备采购（具体参数及要求详见采购需求）</w:t>
            </w:r>
          </w:p>
          <w:p>
            <w:pPr>
              <w:pStyle w:val="27"/>
              <w:jc w:val="both"/>
              <w:rPr>
                <w:sz w:val="24"/>
              </w:rPr>
            </w:pPr>
            <w:r>
              <w:rPr>
                <w:sz w:val="24"/>
              </w:rPr>
              <w:t>采购预算：</w:t>
            </w:r>
            <w:r>
              <w:rPr>
                <w:rFonts w:hint="eastAsia"/>
                <w:sz w:val="24"/>
                <w:lang w:eastAsia="zh-CN"/>
              </w:rPr>
              <w:t>陆</w:t>
            </w:r>
            <w:r>
              <w:rPr>
                <w:sz w:val="24"/>
              </w:rPr>
              <w:t>万伍仟元整(</w:t>
            </w:r>
            <w:r>
              <w:rPr>
                <w:rFonts w:hint="eastAsia"/>
                <w:sz w:val="24"/>
                <w:lang w:val="en-US" w:eastAsia="zh-CN"/>
              </w:rPr>
              <w:t>6</w:t>
            </w:r>
            <w:r>
              <w:rPr>
                <w:sz w:val="24"/>
              </w:rPr>
              <w:t>5000元）</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57" w:type="dxa"/>
            <w:left w:w="57" w:type="dxa"/>
            <w:bottom w:w="57" w:type="dxa"/>
            <w:right w:w="57" w:type="dxa"/>
          </w:tblCellMar>
        </w:tblPrEx>
        <w:trPr>
          <w:trHeight w:val="1516" w:hRule="atLeast"/>
        </w:trPr>
        <w:tc>
          <w:tcPr>
            <w:tcW w:w="835" w:type="dxa"/>
            <w:tcBorders>
              <w:top w:val="single" w:color="000000" w:sz="4" w:space="0"/>
              <w:bottom w:val="single" w:color="000000" w:sz="4" w:space="0"/>
              <w:right w:val="single" w:color="000000" w:sz="4" w:space="0"/>
            </w:tcBorders>
            <w:vAlign w:val="center"/>
          </w:tcPr>
          <w:p>
            <w:pPr>
              <w:pStyle w:val="27"/>
              <w:jc w:val="center"/>
              <w:rPr>
                <w:sz w:val="24"/>
              </w:rPr>
            </w:pPr>
            <w:r>
              <w:rPr>
                <w:w w:val="99"/>
                <w:sz w:val="24"/>
              </w:rPr>
              <w:t>2</w:t>
            </w:r>
          </w:p>
        </w:tc>
        <w:tc>
          <w:tcPr>
            <w:tcW w:w="8169" w:type="dxa"/>
            <w:tcBorders>
              <w:top w:val="single" w:color="000000" w:sz="4" w:space="0"/>
              <w:left w:val="single" w:color="000000" w:sz="4" w:space="0"/>
              <w:bottom w:val="single" w:color="000000" w:sz="4" w:space="0"/>
            </w:tcBorders>
            <w:vAlign w:val="center"/>
          </w:tcPr>
          <w:p>
            <w:pPr>
              <w:pStyle w:val="27"/>
              <w:jc w:val="both"/>
              <w:rPr>
                <w:sz w:val="24"/>
              </w:rPr>
            </w:pPr>
            <w:r>
              <w:rPr>
                <w:sz w:val="24"/>
              </w:rPr>
              <w:t>采购人：宁夏回族自治区博物馆</w:t>
            </w:r>
          </w:p>
          <w:p>
            <w:pPr>
              <w:pStyle w:val="27"/>
              <w:tabs>
                <w:tab w:val="left" w:pos="1156"/>
              </w:tabs>
              <w:jc w:val="both"/>
              <w:rPr>
                <w:sz w:val="24"/>
                <w:lang w:val="en-US"/>
              </w:rPr>
            </w:pPr>
            <w:r>
              <w:rPr>
                <w:sz w:val="24"/>
              </w:rPr>
              <w:t>地址：银川市金凤区</w:t>
            </w:r>
            <w:r>
              <w:rPr>
                <w:rFonts w:hint="eastAsia"/>
                <w:sz w:val="24"/>
              </w:rPr>
              <w:t>人民广场东街</w:t>
            </w:r>
            <w:r>
              <w:rPr>
                <w:rFonts w:hint="eastAsia"/>
                <w:sz w:val="24"/>
                <w:lang w:val="en-US"/>
              </w:rPr>
              <w:t>6号</w:t>
            </w:r>
          </w:p>
          <w:p>
            <w:pPr>
              <w:pStyle w:val="27"/>
              <w:tabs>
                <w:tab w:val="left" w:pos="1156"/>
              </w:tabs>
              <w:jc w:val="both"/>
              <w:rPr>
                <w:sz w:val="24"/>
              </w:rPr>
            </w:pPr>
            <w:r>
              <w:rPr>
                <w:sz w:val="24"/>
              </w:rPr>
              <w:t>联系人：</w:t>
            </w:r>
            <w:r>
              <w:rPr>
                <w:rFonts w:hint="eastAsia"/>
                <w:sz w:val="24"/>
              </w:rPr>
              <w:t>张小龙</w:t>
            </w:r>
          </w:p>
          <w:p>
            <w:pPr>
              <w:pStyle w:val="27"/>
              <w:jc w:val="both"/>
              <w:rPr>
                <w:sz w:val="24"/>
                <w:lang w:val="en-US"/>
              </w:rPr>
            </w:pPr>
            <w:r>
              <w:rPr>
                <w:sz w:val="24"/>
              </w:rPr>
              <w:t>联系电话：</w:t>
            </w:r>
            <w:r>
              <w:rPr>
                <w:rFonts w:hint="eastAsia"/>
                <w:sz w:val="24"/>
                <w:lang w:val="en-US"/>
              </w:rPr>
              <w:t>18877010592</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57" w:type="dxa"/>
            <w:left w:w="57" w:type="dxa"/>
            <w:bottom w:w="57" w:type="dxa"/>
            <w:right w:w="57" w:type="dxa"/>
          </w:tblCellMar>
        </w:tblPrEx>
        <w:trPr>
          <w:trHeight w:val="731" w:hRule="atLeast"/>
        </w:trPr>
        <w:tc>
          <w:tcPr>
            <w:tcW w:w="835" w:type="dxa"/>
            <w:tcBorders>
              <w:top w:val="single" w:color="000000" w:sz="4" w:space="0"/>
              <w:bottom w:val="single" w:color="000000" w:sz="4" w:space="0"/>
              <w:right w:val="single" w:color="000000" w:sz="4" w:space="0"/>
            </w:tcBorders>
            <w:vAlign w:val="center"/>
          </w:tcPr>
          <w:p>
            <w:pPr>
              <w:pStyle w:val="27"/>
              <w:jc w:val="center"/>
              <w:rPr>
                <w:sz w:val="24"/>
              </w:rPr>
            </w:pPr>
            <w:r>
              <w:rPr>
                <w:w w:val="99"/>
                <w:sz w:val="24"/>
              </w:rPr>
              <w:t>3</w:t>
            </w:r>
          </w:p>
        </w:tc>
        <w:tc>
          <w:tcPr>
            <w:tcW w:w="8169" w:type="dxa"/>
            <w:tcBorders>
              <w:top w:val="single" w:color="000000" w:sz="4" w:space="0"/>
              <w:left w:val="single" w:color="000000" w:sz="4" w:space="0"/>
              <w:bottom w:val="single" w:color="000000" w:sz="4" w:space="0"/>
            </w:tcBorders>
            <w:vAlign w:val="center"/>
          </w:tcPr>
          <w:p>
            <w:pPr>
              <w:pStyle w:val="27"/>
              <w:jc w:val="both"/>
              <w:rPr>
                <w:rFonts w:hint="eastAsia"/>
                <w:sz w:val="24"/>
              </w:rPr>
            </w:pPr>
            <w:r>
              <w:rPr>
                <w:sz w:val="24"/>
              </w:rPr>
              <w:t>采购方式：竞争性磋商</w:t>
            </w:r>
          </w:p>
          <w:p>
            <w:pPr>
              <w:pStyle w:val="27"/>
              <w:jc w:val="both"/>
              <w:rPr>
                <w:sz w:val="24"/>
              </w:rPr>
            </w:pPr>
            <w:r>
              <w:rPr>
                <w:sz w:val="24"/>
              </w:rPr>
              <w:t>评标办法：</w:t>
            </w:r>
            <w:r>
              <w:rPr>
                <w:rFonts w:hint="eastAsia"/>
                <w:sz w:val="24"/>
              </w:rPr>
              <w:t>综合评分法</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57" w:type="dxa"/>
            <w:left w:w="57" w:type="dxa"/>
            <w:bottom w:w="57" w:type="dxa"/>
            <w:right w:w="57" w:type="dxa"/>
          </w:tblCellMar>
        </w:tblPrEx>
        <w:trPr>
          <w:trHeight w:val="764" w:hRule="atLeast"/>
        </w:trPr>
        <w:tc>
          <w:tcPr>
            <w:tcW w:w="835" w:type="dxa"/>
            <w:tcBorders>
              <w:top w:val="single" w:color="000000" w:sz="4" w:space="0"/>
              <w:bottom w:val="single" w:color="000000" w:sz="4" w:space="0"/>
              <w:right w:val="single" w:color="000000" w:sz="4" w:space="0"/>
            </w:tcBorders>
            <w:vAlign w:val="center"/>
          </w:tcPr>
          <w:p>
            <w:pPr>
              <w:pStyle w:val="27"/>
              <w:jc w:val="center"/>
              <w:rPr>
                <w:sz w:val="24"/>
              </w:rPr>
            </w:pPr>
            <w:r>
              <w:rPr>
                <w:w w:val="99"/>
                <w:sz w:val="24"/>
              </w:rPr>
              <w:t>4</w:t>
            </w:r>
          </w:p>
        </w:tc>
        <w:tc>
          <w:tcPr>
            <w:tcW w:w="8169" w:type="dxa"/>
            <w:tcBorders>
              <w:top w:val="single" w:color="000000" w:sz="4" w:space="0"/>
              <w:left w:val="single" w:color="000000" w:sz="4" w:space="0"/>
              <w:bottom w:val="single" w:color="000000" w:sz="4" w:space="0"/>
            </w:tcBorders>
            <w:vAlign w:val="center"/>
          </w:tcPr>
          <w:p>
            <w:pPr>
              <w:pStyle w:val="27"/>
              <w:jc w:val="both"/>
              <w:rPr>
                <w:sz w:val="24"/>
              </w:rPr>
            </w:pPr>
            <w:r>
              <w:rPr>
                <w:rFonts w:hint="eastAsia"/>
                <w:sz w:val="24"/>
              </w:rPr>
              <w:t>磋商小组由</w:t>
            </w:r>
            <w:r>
              <w:rPr>
                <w:sz w:val="24"/>
              </w:rPr>
              <w:t xml:space="preserve"> 5 人组成，其中</w:t>
            </w:r>
            <w:r>
              <w:rPr>
                <w:rFonts w:hint="eastAsia"/>
                <w:sz w:val="24"/>
              </w:rPr>
              <w:t>邀请</w:t>
            </w:r>
            <w:r>
              <w:rPr>
                <w:sz w:val="24"/>
              </w:rPr>
              <w:t>专家</w:t>
            </w:r>
            <w:r>
              <w:rPr>
                <w:rFonts w:hint="eastAsia"/>
                <w:sz w:val="24"/>
                <w:lang w:val="en-US" w:eastAsia="zh-CN"/>
              </w:rPr>
              <w:t>3</w:t>
            </w:r>
            <w:r>
              <w:rPr>
                <w:rFonts w:hint="eastAsia"/>
                <w:sz w:val="24"/>
              </w:rPr>
              <w:t>-</w:t>
            </w:r>
            <w:r>
              <w:rPr>
                <w:rFonts w:hint="eastAsia"/>
                <w:sz w:val="24"/>
                <w:lang w:val="en-US" w:eastAsia="zh-CN"/>
              </w:rPr>
              <w:t>4</w:t>
            </w:r>
            <w:r>
              <w:rPr>
                <w:rFonts w:hint="eastAsia"/>
                <w:sz w:val="24"/>
              </w:rPr>
              <w:t>人，其余由采购工作小组选派</w:t>
            </w:r>
            <w:r>
              <w:rPr>
                <w:sz w:val="24"/>
              </w:rPr>
              <w:t>。</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57" w:type="dxa"/>
            <w:left w:w="57" w:type="dxa"/>
            <w:bottom w:w="57" w:type="dxa"/>
            <w:right w:w="57" w:type="dxa"/>
          </w:tblCellMar>
        </w:tblPrEx>
        <w:trPr>
          <w:trHeight w:val="1784" w:hRule="atLeast"/>
        </w:trPr>
        <w:tc>
          <w:tcPr>
            <w:tcW w:w="835" w:type="dxa"/>
            <w:tcBorders>
              <w:top w:val="single" w:color="000000" w:sz="4" w:space="0"/>
              <w:bottom w:val="single" w:color="000000" w:sz="4" w:space="0"/>
              <w:right w:val="single" w:color="000000" w:sz="4" w:space="0"/>
            </w:tcBorders>
            <w:vAlign w:val="center"/>
          </w:tcPr>
          <w:p>
            <w:pPr>
              <w:pStyle w:val="27"/>
              <w:jc w:val="center"/>
              <w:rPr>
                <w:sz w:val="24"/>
              </w:rPr>
            </w:pPr>
            <w:r>
              <w:rPr>
                <w:w w:val="99"/>
                <w:sz w:val="24"/>
              </w:rPr>
              <w:t>5</w:t>
            </w:r>
          </w:p>
        </w:tc>
        <w:tc>
          <w:tcPr>
            <w:tcW w:w="8169" w:type="dxa"/>
            <w:tcBorders>
              <w:top w:val="single" w:color="000000" w:sz="4" w:space="0"/>
              <w:left w:val="single" w:color="000000" w:sz="4" w:space="0"/>
              <w:bottom w:val="single" w:color="000000" w:sz="4" w:space="0"/>
            </w:tcBorders>
            <w:vAlign w:val="center"/>
          </w:tcPr>
          <w:p>
            <w:pPr>
              <w:pStyle w:val="27"/>
              <w:jc w:val="both"/>
              <w:rPr>
                <w:rFonts w:hint="eastAsia" w:eastAsia="宋体"/>
                <w:sz w:val="24"/>
                <w:lang w:eastAsia="zh-CN"/>
              </w:rPr>
            </w:pPr>
            <w:r>
              <w:rPr>
                <w:rFonts w:hint="eastAsia"/>
                <w:spacing w:val="-2"/>
                <w:sz w:val="24"/>
              </w:rPr>
              <w:t>磋商</w:t>
            </w:r>
            <w:r>
              <w:rPr>
                <w:spacing w:val="-2"/>
                <w:sz w:val="24"/>
              </w:rPr>
              <w:t>文件领取时间、</w:t>
            </w:r>
            <w:r>
              <w:rPr>
                <w:rFonts w:hint="eastAsia"/>
                <w:spacing w:val="-2"/>
                <w:sz w:val="24"/>
                <w:lang w:eastAsia="zh-CN"/>
              </w:rPr>
              <w:t>方式</w:t>
            </w:r>
            <w:r>
              <w:rPr>
                <w:spacing w:val="4"/>
                <w:sz w:val="24"/>
              </w:rPr>
              <w:t>：</w:t>
            </w:r>
            <w:r>
              <w:rPr>
                <w:rFonts w:hint="eastAsia"/>
                <w:spacing w:val="4"/>
                <w:sz w:val="24"/>
              </w:rPr>
              <w:t>2023 年 0</w:t>
            </w:r>
            <w:r>
              <w:rPr>
                <w:rFonts w:hint="eastAsia"/>
                <w:spacing w:val="4"/>
                <w:sz w:val="24"/>
                <w:lang w:val="en-US" w:eastAsia="zh-CN"/>
              </w:rPr>
              <w:t>3</w:t>
            </w:r>
            <w:r>
              <w:rPr>
                <w:rFonts w:hint="eastAsia"/>
                <w:spacing w:val="4"/>
                <w:sz w:val="24"/>
              </w:rPr>
              <w:t xml:space="preserve"> 月 3</w:t>
            </w:r>
            <w:r>
              <w:rPr>
                <w:rFonts w:hint="eastAsia"/>
                <w:spacing w:val="4"/>
                <w:sz w:val="24"/>
                <w:lang w:val="en-US" w:eastAsia="zh-CN"/>
              </w:rPr>
              <w:t>1</w:t>
            </w:r>
            <w:r>
              <w:rPr>
                <w:rFonts w:hint="eastAsia"/>
                <w:spacing w:val="4"/>
                <w:sz w:val="24"/>
              </w:rPr>
              <w:t xml:space="preserve"> 日至 2023 年 0</w:t>
            </w:r>
            <w:r>
              <w:rPr>
                <w:rFonts w:hint="eastAsia"/>
                <w:spacing w:val="4"/>
                <w:sz w:val="24"/>
                <w:lang w:val="en-US" w:eastAsia="zh-CN"/>
              </w:rPr>
              <w:t>4</w:t>
            </w:r>
            <w:r>
              <w:rPr>
                <w:rFonts w:hint="eastAsia"/>
                <w:spacing w:val="4"/>
                <w:sz w:val="24"/>
              </w:rPr>
              <w:t xml:space="preserve"> 月 0</w:t>
            </w:r>
            <w:r>
              <w:rPr>
                <w:rFonts w:hint="eastAsia"/>
                <w:spacing w:val="4"/>
                <w:sz w:val="24"/>
                <w:lang w:val="en-US" w:eastAsia="zh-CN"/>
              </w:rPr>
              <w:t>7</w:t>
            </w:r>
            <w:r>
              <w:rPr>
                <w:rFonts w:hint="eastAsia"/>
                <w:spacing w:val="4"/>
                <w:sz w:val="24"/>
              </w:rPr>
              <w:t xml:space="preserve"> 日（提供期限自本公告发布之日起不得少于 5 个工作日），每天上午 00：00 至12:00，下午 12:00 至 24:00（北京时间，法定节假日除外）</w:t>
            </w:r>
            <w:r>
              <w:rPr>
                <w:rFonts w:hint="eastAsia"/>
                <w:spacing w:val="4"/>
                <w:sz w:val="24"/>
                <w:lang w:eastAsia="zh-CN"/>
              </w:rPr>
              <w:t>，在</w:t>
            </w:r>
            <w:r>
              <w:rPr>
                <w:rFonts w:hint="eastAsia"/>
                <w:spacing w:val="4"/>
                <w:sz w:val="24"/>
              </w:rPr>
              <w:t>宁夏回族自治区博物馆官网</w:t>
            </w:r>
            <w:r>
              <w:rPr>
                <w:rFonts w:hint="eastAsia"/>
                <w:spacing w:val="4"/>
                <w:sz w:val="24"/>
                <w:lang w:eastAsia="zh-CN"/>
              </w:rPr>
              <w:t>自行下载。</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57" w:type="dxa"/>
            <w:left w:w="57" w:type="dxa"/>
            <w:bottom w:w="57" w:type="dxa"/>
            <w:right w:w="57" w:type="dxa"/>
          </w:tblCellMar>
        </w:tblPrEx>
        <w:trPr>
          <w:trHeight w:val="1456" w:hRule="atLeast"/>
        </w:trPr>
        <w:tc>
          <w:tcPr>
            <w:tcW w:w="835" w:type="dxa"/>
            <w:tcBorders>
              <w:top w:val="single" w:color="000000" w:sz="4" w:space="0"/>
              <w:bottom w:val="single" w:color="000000" w:sz="4" w:space="0"/>
              <w:right w:val="single" w:color="000000" w:sz="4" w:space="0"/>
            </w:tcBorders>
            <w:vAlign w:val="center"/>
          </w:tcPr>
          <w:p>
            <w:pPr>
              <w:pStyle w:val="27"/>
              <w:jc w:val="center"/>
              <w:rPr>
                <w:sz w:val="24"/>
              </w:rPr>
            </w:pPr>
            <w:r>
              <w:rPr>
                <w:w w:val="99"/>
                <w:sz w:val="24"/>
              </w:rPr>
              <w:t>6</w:t>
            </w:r>
          </w:p>
        </w:tc>
        <w:tc>
          <w:tcPr>
            <w:tcW w:w="8169" w:type="dxa"/>
            <w:tcBorders>
              <w:top w:val="single" w:color="000000" w:sz="4" w:space="0"/>
              <w:left w:val="single" w:color="000000" w:sz="4" w:space="0"/>
              <w:bottom w:val="single" w:color="000000" w:sz="4" w:space="0"/>
            </w:tcBorders>
            <w:vAlign w:val="center"/>
          </w:tcPr>
          <w:p>
            <w:pPr>
              <w:pStyle w:val="27"/>
              <w:jc w:val="both"/>
              <w:rPr>
                <w:sz w:val="24"/>
              </w:rPr>
            </w:pPr>
            <w:r>
              <w:rPr>
                <w:sz w:val="24"/>
              </w:rPr>
              <w:t>响应文件递交地点：宁夏回族自治区博物馆会议室</w:t>
            </w:r>
          </w:p>
          <w:p>
            <w:pPr>
              <w:pStyle w:val="27"/>
              <w:jc w:val="both"/>
              <w:rPr>
                <w:sz w:val="24"/>
              </w:rPr>
            </w:pPr>
            <w:r>
              <w:rPr>
                <w:sz w:val="24"/>
              </w:rPr>
              <w:t>响应文件递交截止时间：</w:t>
            </w:r>
            <w:r>
              <w:rPr>
                <w:color w:val="000000"/>
                <w:sz w:val="24"/>
                <w:highlight w:val="yellow"/>
              </w:rPr>
              <w:t>202</w:t>
            </w:r>
            <w:r>
              <w:rPr>
                <w:rFonts w:hint="eastAsia"/>
                <w:color w:val="000000"/>
                <w:sz w:val="24"/>
                <w:highlight w:val="yellow"/>
              </w:rPr>
              <w:t>3</w:t>
            </w:r>
            <w:r>
              <w:rPr>
                <w:color w:val="000000"/>
                <w:spacing w:val="-34"/>
                <w:sz w:val="24"/>
                <w:highlight w:val="yellow"/>
              </w:rPr>
              <w:t xml:space="preserve"> 年 </w:t>
            </w:r>
            <w:r>
              <w:rPr>
                <w:rFonts w:hint="eastAsia"/>
                <w:color w:val="000000"/>
                <w:spacing w:val="-34"/>
                <w:sz w:val="24"/>
                <w:highlight w:val="yellow"/>
                <w:lang w:val="en-US" w:eastAsia="zh-CN"/>
              </w:rPr>
              <w:t>4</w:t>
            </w:r>
            <w:r>
              <w:rPr>
                <w:color w:val="000000"/>
                <w:spacing w:val="-34"/>
                <w:sz w:val="24"/>
                <w:highlight w:val="yellow"/>
              </w:rPr>
              <w:t xml:space="preserve"> 月 </w:t>
            </w:r>
            <w:r>
              <w:rPr>
                <w:rFonts w:hint="eastAsia"/>
                <w:color w:val="000000"/>
                <w:spacing w:val="-34"/>
                <w:sz w:val="24"/>
                <w:highlight w:val="yellow"/>
                <w:lang w:val="en-US" w:eastAsia="zh-CN"/>
              </w:rPr>
              <w:t>12</w:t>
            </w:r>
            <w:r>
              <w:rPr>
                <w:rFonts w:hint="eastAsia"/>
                <w:color w:val="000000"/>
                <w:spacing w:val="-34"/>
                <w:sz w:val="24"/>
                <w:highlight w:val="yellow"/>
              </w:rPr>
              <w:t xml:space="preserve"> </w:t>
            </w:r>
            <w:r>
              <w:rPr>
                <w:color w:val="000000"/>
                <w:spacing w:val="-35"/>
                <w:sz w:val="24"/>
                <w:highlight w:val="yellow"/>
              </w:rPr>
              <w:t>日</w:t>
            </w:r>
            <w:r>
              <w:rPr>
                <w:rFonts w:hint="eastAsia"/>
                <w:color w:val="000000"/>
                <w:spacing w:val="-35"/>
                <w:sz w:val="24"/>
                <w:highlight w:val="yellow"/>
              </w:rPr>
              <w:t xml:space="preserve"> </w:t>
            </w:r>
            <w:r>
              <w:rPr>
                <w:color w:val="000000"/>
                <w:sz w:val="24"/>
                <w:highlight w:val="yellow"/>
              </w:rPr>
              <w:t>15</w:t>
            </w:r>
            <w:r>
              <w:rPr>
                <w:color w:val="000000"/>
                <w:spacing w:val="-34"/>
                <w:sz w:val="24"/>
                <w:highlight w:val="yellow"/>
              </w:rPr>
              <w:t xml:space="preserve"> 时 </w:t>
            </w:r>
            <w:r>
              <w:rPr>
                <w:color w:val="000000"/>
                <w:sz w:val="24"/>
                <w:highlight w:val="yellow"/>
              </w:rPr>
              <w:t>00</w:t>
            </w:r>
            <w:r>
              <w:rPr>
                <w:color w:val="000000"/>
                <w:spacing w:val="-1"/>
                <w:sz w:val="24"/>
                <w:highlight w:val="yellow"/>
              </w:rPr>
              <w:t xml:space="preserve"> 分</w:t>
            </w:r>
            <w:r>
              <w:rPr>
                <w:color w:val="000000"/>
                <w:sz w:val="24"/>
                <w:highlight w:val="yellow"/>
              </w:rPr>
              <w:t>，逾期或不符合规定的及未密封的《响应文件》恕不接受。</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57" w:type="dxa"/>
            <w:left w:w="57" w:type="dxa"/>
            <w:bottom w:w="57" w:type="dxa"/>
            <w:right w:w="57" w:type="dxa"/>
          </w:tblCellMar>
        </w:tblPrEx>
        <w:trPr>
          <w:trHeight w:val="882" w:hRule="atLeast"/>
        </w:trPr>
        <w:tc>
          <w:tcPr>
            <w:tcW w:w="835" w:type="dxa"/>
            <w:tcBorders>
              <w:top w:val="single" w:color="000000" w:sz="4" w:space="0"/>
              <w:bottom w:val="single" w:color="000000" w:sz="4" w:space="0"/>
              <w:right w:val="single" w:color="000000" w:sz="4" w:space="0"/>
            </w:tcBorders>
            <w:vAlign w:val="center"/>
          </w:tcPr>
          <w:p>
            <w:pPr>
              <w:pStyle w:val="27"/>
              <w:jc w:val="center"/>
              <w:rPr>
                <w:sz w:val="24"/>
              </w:rPr>
            </w:pPr>
            <w:r>
              <w:rPr>
                <w:w w:val="99"/>
                <w:sz w:val="24"/>
              </w:rPr>
              <w:t>7</w:t>
            </w:r>
          </w:p>
        </w:tc>
        <w:tc>
          <w:tcPr>
            <w:tcW w:w="8169" w:type="dxa"/>
            <w:tcBorders>
              <w:top w:val="single" w:color="000000" w:sz="4" w:space="0"/>
              <w:left w:val="single" w:color="000000" w:sz="4" w:space="0"/>
              <w:bottom w:val="single" w:color="000000" w:sz="4" w:space="0"/>
            </w:tcBorders>
            <w:vAlign w:val="center"/>
          </w:tcPr>
          <w:p>
            <w:pPr>
              <w:pStyle w:val="27"/>
              <w:jc w:val="both"/>
              <w:rPr>
                <w:color w:val="000000"/>
                <w:spacing w:val="-7"/>
                <w:sz w:val="24"/>
              </w:rPr>
            </w:pPr>
            <w:r>
              <w:rPr>
                <w:rFonts w:hint="eastAsia"/>
                <w:sz w:val="24"/>
              </w:rPr>
              <w:t>磋商</w:t>
            </w:r>
            <w:r>
              <w:rPr>
                <w:sz w:val="24"/>
              </w:rPr>
              <w:t>时间：</w:t>
            </w:r>
            <w:r>
              <w:rPr>
                <w:color w:val="000000"/>
                <w:sz w:val="24"/>
                <w:highlight w:val="yellow"/>
              </w:rPr>
              <w:t>202</w:t>
            </w:r>
            <w:r>
              <w:rPr>
                <w:rFonts w:hint="eastAsia"/>
                <w:color w:val="000000"/>
                <w:sz w:val="24"/>
                <w:highlight w:val="yellow"/>
              </w:rPr>
              <w:t xml:space="preserve">3 </w:t>
            </w:r>
            <w:r>
              <w:rPr>
                <w:color w:val="000000"/>
                <w:spacing w:val="-36"/>
                <w:sz w:val="24"/>
                <w:highlight w:val="yellow"/>
              </w:rPr>
              <w:t>年</w:t>
            </w:r>
            <w:r>
              <w:rPr>
                <w:rFonts w:hint="eastAsia"/>
                <w:color w:val="000000"/>
                <w:spacing w:val="-36"/>
                <w:sz w:val="24"/>
                <w:highlight w:val="yellow"/>
              </w:rPr>
              <w:t xml:space="preserve"> </w:t>
            </w:r>
            <w:r>
              <w:rPr>
                <w:rFonts w:hint="eastAsia"/>
                <w:color w:val="000000"/>
                <w:spacing w:val="-36"/>
                <w:sz w:val="24"/>
                <w:highlight w:val="yellow"/>
                <w:lang w:val="en-US" w:eastAsia="zh-CN"/>
              </w:rPr>
              <w:t>4</w:t>
            </w:r>
            <w:r>
              <w:rPr>
                <w:color w:val="000000"/>
                <w:spacing w:val="-37"/>
                <w:sz w:val="24"/>
                <w:highlight w:val="yellow"/>
              </w:rPr>
              <w:t xml:space="preserve"> 月 </w:t>
            </w:r>
            <w:r>
              <w:rPr>
                <w:rFonts w:hint="eastAsia"/>
                <w:color w:val="000000"/>
                <w:spacing w:val="-37"/>
                <w:sz w:val="24"/>
                <w:highlight w:val="yellow"/>
                <w:lang w:val="en-US" w:eastAsia="zh-CN"/>
              </w:rPr>
              <w:t>12</w:t>
            </w:r>
            <w:r>
              <w:rPr>
                <w:color w:val="000000"/>
                <w:spacing w:val="-36"/>
                <w:sz w:val="24"/>
                <w:highlight w:val="yellow"/>
              </w:rPr>
              <w:t xml:space="preserve"> 日 </w:t>
            </w:r>
            <w:r>
              <w:rPr>
                <w:color w:val="000000"/>
                <w:sz w:val="24"/>
                <w:highlight w:val="yellow"/>
              </w:rPr>
              <w:t>15</w:t>
            </w:r>
            <w:r>
              <w:rPr>
                <w:color w:val="000000"/>
                <w:spacing w:val="-19"/>
                <w:sz w:val="24"/>
                <w:highlight w:val="yellow"/>
              </w:rPr>
              <w:t xml:space="preserve"> 时 </w:t>
            </w:r>
            <w:r>
              <w:rPr>
                <w:color w:val="000000"/>
                <w:sz w:val="24"/>
                <w:highlight w:val="yellow"/>
              </w:rPr>
              <w:t>00</w:t>
            </w:r>
            <w:r>
              <w:rPr>
                <w:color w:val="000000"/>
                <w:spacing w:val="-7"/>
                <w:sz w:val="24"/>
                <w:highlight w:val="yellow"/>
              </w:rPr>
              <w:t xml:space="preserve"> 分</w:t>
            </w:r>
          </w:p>
          <w:p>
            <w:pPr>
              <w:pStyle w:val="27"/>
              <w:jc w:val="both"/>
              <w:rPr>
                <w:sz w:val="24"/>
              </w:rPr>
            </w:pPr>
            <w:r>
              <w:rPr>
                <w:rFonts w:hint="eastAsia"/>
                <w:sz w:val="24"/>
              </w:rPr>
              <w:t>磋商</w:t>
            </w:r>
            <w:r>
              <w:rPr>
                <w:sz w:val="24"/>
              </w:rPr>
              <w:t>地点：宁夏回族自治区博物馆</w:t>
            </w:r>
            <w:r>
              <w:rPr>
                <w:rFonts w:hint="eastAsia"/>
                <w:spacing w:val="-12"/>
                <w:sz w:val="24"/>
                <w:szCs w:val="24"/>
              </w:rPr>
              <w:t>会议</w:t>
            </w:r>
            <w:r>
              <w:rPr>
                <w:spacing w:val="-15"/>
                <w:sz w:val="24"/>
                <w:szCs w:val="24"/>
              </w:rPr>
              <w:t>室</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57" w:type="dxa"/>
            <w:left w:w="57" w:type="dxa"/>
            <w:bottom w:w="57" w:type="dxa"/>
            <w:right w:w="57" w:type="dxa"/>
          </w:tblCellMar>
        </w:tblPrEx>
        <w:trPr>
          <w:trHeight w:val="635" w:hRule="atLeast"/>
        </w:trPr>
        <w:tc>
          <w:tcPr>
            <w:tcW w:w="835" w:type="dxa"/>
            <w:tcBorders>
              <w:top w:val="single" w:color="000000" w:sz="4" w:space="0"/>
              <w:bottom w:val="single" w:color="000000" w:sz="4" w:space="0"/>
              <w:right w:val="single" w:color="000000" w:sz="4" w:space="0"/>
            </w:tcBorders>
            <w:vAlign w:val="center"/>
          </w:tcPr>
          <w:p>
            <w:pPr>
              <w:pStyle w:val="27"/>
              <w:jc w:val="center"/>
              <w:rPr>
                <w:sz w:val="24"/>
              </w:rPr>
            </w:pPr>
            <w:r>
              <w:rPr>
                <w:w w:val="99"/>
                <w:sz w:val="24"/>
              </w:rPr>
              <w:t>8</w:t>
            </w:r>
          </w:p>
        </w:tc>
        <w:tc>
          <w:tcPr>
            <w:tcW w:w="8169" w:type="dxa"/>
            <w:tcBorders>
              <w:top w:val="single" w:color="000000" w:sz="4" w:space="0"/>
              <w:left w:val="single" w:color="000000" w:sz="4" w:space="0"/>
              <w:bottom w:val="single" w:color="000000" w:sz="4" w:space="0"/>
            </w:tcBorders>
            <w:vAlign w:val="center"/>
          </w:tcPr>
          <w:p>
            <w:pPr>
              <w:pStyle w:val="27"/>
              <w:jc w:val="both"/>
              <w:rPr>
                <w:sz w:val="24"/>
              </w:rPr>
            </w:pPr>
            <w:r>
              <w:rPr>
                <w:sz w:val="24"/>
              </w:rPr>
              <w:t>项目服务时间：</w:t>
            </w:r>
            <w:r>
              <w:rPr>
                <w:color w:val="000000"/>
                <w:sz w:val="24"/>
              </w:rPr>
              <w:t>按采购人要求在合同中约定</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57" w:type="dxa"/>
            <w:left w:w="57" w:type="dxa"/>
            <w:bottom w:w="57" w:type="dxa"/>
            <w:right w:w="57" w:type="dxa"/>
          </w:tblCellMar>
        </w:tblPrEx>
        <w:trPr>
          <w:trHeight w:val="1223" w:hRule="atLeast"/>
        </w:trPr>
        <w:tc>
          <w:tcPr>
            <w:tcW w:w="835" w:type="dxa"/>
            <w:tcBorders>
              <w:top w:val="single" w:color="000000" w:sz="4" w:space="0"/>
              <w:right w:val="single" w:color="000000" w:sz="4" w:space="0"/>
            </w:tcBorders>
            <w:vAlign w:val="center"/>
          </w:tcPr>
          <w:p>
            <w:pPr>
              <w:pStyle w:val="27"/>
              <w:jc w:val="center"/>
              <w:rPr>
                <w:sz w:val="24"/>
              </w:rPr>
            </w:pPr>
            <w:r>
              <w:rPr>
                <w:w w:val="99"/>
                <w:sz w:val="24"/>
              </w:rPr>
              <w:t>9</w:t>
            </w:r>
          </w:p>
        </w:tc>
        <w:tc>
          <w:tcPr>
            <w:tcW w:w="8169" w:type="dxa"/>
            <w:tcBorders>
              <w:top w:val="single" w:color="000000" w:sz="4" w:space="0"/>
              <w:left w:val="single" w:color="000000" w:sz="4" w:space="0"/>
            </w:tcBorders>
            <w:vAlign w:val="center"/>
          </w:tcPr>
          <w:p>
            <w:pPr>
              <w:pStyle w:val="27"/>
              <w:tabs>
                <w:tab w:val="left" w:pos="2207"/>
              </w:tabs>
              <w:jc w:val="both"/>
              <w:rPr>
                <w:rFonts w:hint="eastAsia"/>
                <w:sz w:val="24"/>
              </w:rPr>
            </w:pPr>
            <w:r>
              <w:rPr>
                <w:sz w:val="24"/>
              </w:rPr>
              <w:t>正本份数：壹份</w:t>
            </w:r>
          </w:p>
          <w:p>
            <w:pPr>
              <w:pStyle w:val="27"/>
              <w:tabs>
                <w:tab w:val="left" w:pos="2207"/>
              </w:tabs>
              <w:jc w:val="both"/>
              <w:rPr>
                <w:rFonts w:hint="eastAsia"/>
                <w:spacing w:val="-16"/>
                <w:sz w:val="24"/>
              </w:rPr>
            </w:pPr>
            <w:r>
              <w:rPr>
                <w:sz w:val="24"/>
              </w:rPr>
              <w:t>副本份数：贰</w:t>
            </w:r>
            <w:r>
              <w:rPr>
                <w:spacing w:val="-16"/>
                <w:sz w:val="24"/>
              </w:rPr>
              <w:t>份</w:t>
            </w:r>
          </w:p>
          <w:p>
            <w:pPr>
              <w:pStyle w:val="27"/>
              <w:tabs>
                <w:tab w:val="left" w:pos="842"/>
              </w:tabs>
              <w:jc w:val="both"/>
              <w:rPr>
                <w:b/>
                <w:sz w:val="24"/>
              </w:rPr>
            </w:pPr>
            <w:r>
              <w:rPr>
                <w:rFonts w:hint="eastAsia"/>
                <w:sz w:val="24"/>
                <w:lang w:val="en-US"/>
              </w:rPr>
              <w:t>胶装</w:t>
            </w:r>
            <w:r>
              <w:rPr>
                <w:sz w:val="24"/>
              </w:rPr>
              <w:tab/>
            </w:r>
            <w:r>
              <w:rPr>
                <w:rFonts w:hint="eastAsia"/>
                <w:b/>
                <w:spacing w:val="2"/>
                <w:w w:val="99"/>
                <w:sz w:val="24"/>
              </w:rPr>
              <w:t>（</w:t>
            </w:r>
            <w:r>
              <w:rPr>
                <w:rFonts w:hint="eastAsia"/>
                <w:b/>
                <w:w w:val="99"/>
                <w:sz w:val="24"/>
              </w:rPr>
              <w:t>具</w:t>
            </w:r>
            <w:r>
              <w:rPr>
                <w:rFonts w:hint="eastAsia"/>
                <w:b/>
                <w:spacing w:val="2"/>
                <w:w w:val="99"/>
                <w:sz w:val="24"/>
              </w:rPr>
              <w:t>体</w:t>
            </w:r>
            <w:r>
              <w:rPr>
                <w:rFonts w:hint="eastAsia"/>
                <w:b/>
                <w:w w:val="99"/>
                <w:sz w:val="24"/>
              </w:rPr>
              <w:t>封</w:t>
            </w:r>
            <w:r>
              <w:rPr>
                <w:rFonts w:hint="eastAsia"/>
                <w:b/>
                <w:spacing w:val="2"/>
                <w:w w:val="99"/>
                <w:sz w:val="24"/>
              </w:rPr>
              <w:t>装</w:t>
            </w:r>
            <w:r>
              <w:rPr>
                <w:rFonts w:hint="eastAsia"/>
                <w:b/>
                <w:w w:val="99"/>
                <w:sz w:val="24"/>
              </w:rPr>
              <w:t>要</w:t>
            </w:r>
            <w:r>
              <w:rPr>
                <w:rFonts w:hint="eastAsia"/>
                <w:b/>
                <w:spacing w:val="2"/>
                <w:w w:val="99"/>
                <w:sz w:val="24"/>
              </w:rPr>
              <w:t>求</w:t>
            </w:r>
            <w:r>
              <w:rPr>
                <w:rFonts w:hint="eastAsia"/>
                <w:b/>
                <w:w w:val="99"/>
                <w:sz w:val="24"/>
              </w:rPr>
              <w:t>参</w:t>
            </w:r>
            <w:r>
              <w:rPr>
                <w:rFonts w:hint="eastAsia"/>
                <w:b/>
                <w:spacing w:val="9"/>
                <w:w w:val="99"/>
                <w:sz w:val="24"/>
              </w:rPr>
              <w:t>见</w:t>
            </w:r>
            <w:r>
              <w:rPr>
                <w:rFonts w:hint="eastAsia"/>
                <w:b/>
                <w:w w:val="99"/>
                <w:sz w:val="24"/>
              </w:rPr>
              <w:t>“</w:t>
            </w:r>
            <w:r>
              <w:rPr>
                <w:rFonts w:hint="eastAsia"/>
                <w:b/>
                <w:spacing w:val="3"/>
                <w:w w:val="83"/>
                <w:sz w:val="24"/>
              </w:rPr>
              <w:t>4</w:t>
            </w:r>
            <w:r>
              <w:rPr>
                <w:rFonts w:hint="eastAsia"/>
                <w:b/>
                <w:spacing w:val="1"/>
                <w:w w:val="195"/>
                <w:sz w:val="24"/>
              </w:rPr>
              <w:t>.</w:t>
            </w:r>
            <w:r>
              <w:rPr>
                <w:rFonts w:hint="eastAsia"/>
                <w:b/>
                <w:w w:val="83"/>
                <w:sz w:val="24"/>
              </w:rPr>
              <w:t>1</w:t>
            </w:r>
            <w:r>
              <w:rPr>
                <w:rFonts w:hint="eastAsia"/>
                <w:b/>
                <w:spacing w:val="2"/>
                <w:w w:val="99"/>
                <w:sz w:val="24"/>
              </w:rPr>
              <w:t>响</w:t>
            </w:r>
            <w:r>
              <w:rPr>
                <w:rFonts w:hint="eastAsia"/>
                <w:b/>
                <w:w w:val="99"/>
                <w:sz w:val="24"/>
              </w:rPr>
              <w:t>应</w:t>
            </w:r>
            <w:r>
              <w:rPr>
                <w:rFonts w:hint="eastAsia"/>
                <w:b/>
                <w:spacing w:val="2"/>
                <w:w w:val="99"/>
                <w:sz w:val="24"/>
              </w:rPr>
              <w:t>文</w:t>
            </w:r>
            <w:r>
              <w:rPr>
                <w:rFonts w:hint="eastAsia"/>
                <w:b/>
                <w:w w:val="99"/>
                <w:sz w:val="24"/>
              </w:rPr>
              <w:t>件</w:t>
            </w:r>
            <w:r>
              <w:rPr>
                <w:rFonts w:hint="eastAsia"/>
                <w:b/>
                <w:spacing w:val="2"/>
                <w:w w:val="99"/>
                <w:sz w:val="24"/>
              </w:rPr>
              <w:t>的</w:t>
            </w:r>
            <w:r>
              <w:rPr>
                <w:rFonts w:hint="eastAsia"/>
                <w:b/>
                <w:w w:val="99"/>
                <w:sz w:val="24"/>
              </w:rPr>
              <w:t>密</w:t>
            </w:r>
            <w:r>
              <w:rPr>
                <w:rFonts w:hint="eastAsia"/>
                <w:b/>
                <w:spacing w:val="2"/>
                <w:w w:val="99"/>
                <w:sz w:val="24"/>
              </w:rPr>
              <w:t>封</w:t>
            </w:r>
            <w:r>
              <w:rPr>
                <w:rFonts w:hint="eastAsia"/>
                <w:b/>
                <w:w w:val="99"/>
                <w:sz w:val="24"/>
              </w:rPr>
              <w:t>和</w:t>
            </w:r>
            <w:r>
              <w:rPr>
                <w:rFonts w:hint="eastAsia"/>
                <w:b/>
                <w:spacing w:val="2"/>
                <w:w w:val="99"/>
                <w:sz w:val="24"/>
              </w:rPr>
              <w:t>标</w:t>
            </w:r>
            <w:r>
              <w:rPr>
                <w:rFonts w:hint="eastAsia"/>
                <w:b/>
                <w:spacing w:val="7"/>
                <w:w w:val="99"/>
                <w:sz w:val="24"/>
              </w:rPr>
              <w:t>记</w:t>
            </w:r>
            <w:r>
              <w:rPr>
                <w:rFonts w:hint="eastAsia"/>
                <w:b/>
                <w:spacing w:val="-104"/>
                <w:w w:val="99"/>
                <w:sz w:val="24"/>
              </w:rPr>
              <w:t>”</w:t>
            </w:r>
            <w:r>
              <w:rPr>
                <w:rFonts w:hint="eastAsia"/>
                <w:b/>
                <w:w w:val="99"/>
                <w:sz w:val="24"/>
              </w:rPr>
              <w:t>）</w:t>
            </w:r>
          </w:p>
        </w:tc>
      </w:tr>
    </w:tbl>
    <w:p>
      <w:pPr>
        <w:spacing w:line="360" w:lineRule="auto"/>
        <w:ind w:firstLine="420" w:firstLineChars="200"/>
        <w:rPr>
          <w:sz w:val="21"/>
        </w:rPr>
        <w:sectPr>
          <w:pgSz w:w="11910" w:h="16840"/>
          <w:pgMar w:top="1340" w:right="1200" w:bottom="1400" w:left="1480" w:header="886" w:footer="1201" w:gutter="0"/>
          <w:cols w:space="720" w:num="1"/>
        </w:sectPr>
      </w:pPr>
    </w:p>
    <w:p>
      <w:pPr>
        <w:pStyle w:val="2"/>
        <w:spacing w:line="360" w:lineRule="auto"/>
        <w:jc w:val="center"/>
        <w:rPr>
          <w:b/>
          <w:sz w:val="32"/>
          <w:szCs w:val="28"/>
        </w:rPr>
      </w:pPr>
      <w:r>
        <w:rPr>
          <w:rFonts w:hint="eastAsia"/>
          <w:b/>
          <w:sz w:val="32"/>
          <w:szCs w:val="28"/>
        </w:rPr>
        <w:t>三、</w:t>
      </w:r>
      <w:r>
        <w:rPr>
          <w:b/>
          <w:sz w:val="32"/>
          <w:szCs w:val="28"/>
        </w:rPr>
        <w:t>投标人须知</w:t>
      </w:r>
    </w:p>
    <w:p>
      <w:pPr>
        <w:pStyle w:val="8"/>
        <w:tabs>
          <w:tab w:val="left" w:pos="433"/>
        </w:tabs>
        <w:spacing w:line="360" w:lineRule="auto"/>
        <w:ind w:left="0" w:firstLine="482" w:firstLineChars="200"/>
        <w:rPr>
          <w:rFonts w:ascii="宋体" w:hAnsi="宋体" w:eastAsia="宋体" w:cs="宋体"/>
          <w:sz w:val="24"/>
          <w:szCs w:val="24"/>
        </w:rPr>
      </w:pPr>
      <w:r>
        <w:rPr>
          <w:rFonts w:hint="eastAsia" w:ascii="宋体" w:hAnsi="宋体" w:eastAsia="宋体" w:cs="宋体"/>
          <w:sz w:val="24"/>
          <w:szCs w:val="24"/>
        </w:rPr>
        <w:t>1. 总则</w:t>
      </w:r>
    </w:p>
    <w:p>
      <w:pPr>
        <w:pStyle w:val="2"/>
        <w:spacing w:line="360" w:lineRule="auto"/>
        <w:ind w:firstLine="480" w:firstLineChars="200"/>
        <w:rPr>
          <w:sz w:val="24"/>
          <w:szCs w:val="24"/>
        </w:rPr>
      </w:pPr>
      <w:r>
        <w:rPr>
          <w:sz w:val="24"/>
          <w:szCs w:val="24"/>
        </w:rPr>
        <w:t>“投标人”是指符合本</w:t>
      </w:r>
      <w:r>
        <w:rPr>
          <w:rFonts w:hint="eastAsia"/>
          <w:sz w:val="24"/>
          <w:szCs w:val="24"/>
        </w:rPr>
        <w:t>磋商</w:t>
      </w:r>
      <w:r>
        <w:rPr>
          <w:sz w:val="24"/>
          <w:szCs w:val="24"/>
        </w:rPr>
        <w:t>文件规定并参加</w:t>
      </w:r>
      <w:r>
        <w:rPr>
          <w:rFonts w:hint="eastAsia"/>
          <w:sz w:val="24"/>
          <w:szCs w:val="24"/>
        </w:rPr>
        <w:t>磋商</w:t>
      </w:r>
      <w:r>
        <w:rPr>
          <w:sz w:val="24"/>
          <w:szCs w:val="24"/>
        </w:rPr>
        <w:t>的投标单位。</w:t>
      </w:r>
    </w:p>
    <w:p>
      <w:pPr>
        <w:pStyle w:val="8"/>
        <w:tabs>
          <w:tab w:val="left" w:pos="1012"/>
        </w:tabs>
        <w:spacing w:line="360" w:lineRule="auto"/>
        <w:ind w:left="0" w:firstLine="482" w:firstLineChars="200"/>
        <w:rPr>
          <w:rFonts w:ascii="宋体" w:hAnsi="宋体" w:eastAsia="宋体" w:cs="宋体"/>
          <w:sz w:val="24"/>
          <w:szCs w:val="24"/>
        </w:rPr>
      </w:pPr>
      <w:r>
        <w:rPr>
          <w:rFonts w:hint="eastAsia" w:ascii="宋体" w:hAnsi="宋体" w:eastAsia="宋体" w:cs="宋体"/>
          <w:sz w:val="24"/>
          <w:szCs w:val="24"/>
        </w:rPr>
        <w:t xml:space="preserve">1.1 </w:t>
      </w:r>
      <w:r>
        <w:rPr>
          <w:rFonts w:ascii="宋体" w:hAnsi="宋体" w:eastAsia="宋体" w:cs="宋体"/>
          <w:sz w:val="24"/>
          <w:szCs w:val="24"/>
        </w:rPr>
        <w:t>适用范围</w:t>
      </w:r>
    </w:p>
    <w:p>
      <w:pPr>
        <w:pStyle w:val="2"/>
        <w:spacing w:line="360" w:lineRule="auto"/>
        <w:ind w:firstLine="480" w:firstLineChars="200"/>
        <w:rPr>
          <w:sz w:val="24"/>
          <w:szCs w:val="24"/>
        </w:rPr>
      </w:pPr>
      <w:r>
        <w:rPr>
          <w:sz w:val="24"/>
          <w:szCs w:val="24"/>
        </w:rPr>
        <w:t>本磋商文件适用于政府采购所述的服务</w:t>
      </w:r>
      <w:r>
        <w:rPr>
          <w:rFonts w:hint="eastAsia"/>
          <w:sz w:val="24"/>
          <w:szCs w:val="24"/>
        </w:rPr>
        <w:t>和货物</w:t>
      </w:r>
      <w:r>
        <w:rPr>
          <w:sz w:val="24"/>
          <w:szCs w:val="24"/>
        </w:rPr>
        <w:t>采购。</w:t>
      </w:r>
    </w:p>
    <w:p>
      <w:pPr>
        <w:pStyle w:val="26"/>
        <w:tabs>
          <w:tab w:val="left" w:pos="1328"/>
        </w:tabs>
        <w:spacing w:line="360" w:lineRule="auto"/>
        <w:ind w:left="0" w:firstLine="480" w:firstLineChars="200"/>
        <w:jc w:val="both"/>
        <w:rPr>
          <w:sz w:val="24"/>
          <w:szCs w:val="24"/>
        </w:rPr>
      </w:pPr>
      <w:r>
        <w:rPr>
          <w:rFonts w:hint="eastAsia"/>
          <w:sz w:val="24"/>
          <w:szCs w:val="24"/>
        </w:rPr>
        <w:t xml:space="preserve">1.1.1 </w:t>
      </w:r>
      <w:r>
        <w:rPr>
          <w:sz w:val="24"/>
          <w:szCs w:val="24"/>
        </w:rPr>
        <w:t>按照《财政部关于在政府采购活动中查询及使用信用记录有关问题的通知》（财库〔2016〕125 号）的要求，对列入失信被执行人、重大税收违法案件当事人名单、政府采购严重违法失信行为记录名单及其他不符合《中华人民共和国政府采购法》第二十二条规定条件的投标人，拒绝参与政府采购活动。</w:t>
      </w:r>
    </w:p>
    <w:p>
      <w:pPr>
        <w:pStyle w:val="8"/>
        <w:tabs>
          <w:tab w:val="left" w:pos="1012"/>
        </w:tabs>
        <w:spacing w:line="360" w:lineRule="auto"/>
        <w:ind w:left="0" w:firstLine="482" w:firstLineChars="200"/>
        <w:rPr>
          <w:rFonts w:ascii="宋体" w:hAnsi="宋体" w:eastAsia="宋体" w:cs="宋体"/>
          <w:sz w:val="24"/>
          <w:szCs w:val="24"/>
        </w:rPr>
      </w:pPr>
      <w:r>
        <w:rPr>
          <w:rFonts w:hint="eastAsia" w:ascii="宋体" w:hAnsi="宋体" w:eastAsia="宋体" w:cs="宋体"/>
          <w:sz w:val="24"/>
          <w:szCs w:val="24"/>
        </w:rPr>
        <w:t xml:space="preserve">1.2 </w:t>
      </w:r>
      <w:r>
        <w:rPr>
          <w:rFonts w:ascii="宋体" w:hAnsi="宋体" w:eastAsia="宋体" w:cs="宋体"/>
          <w:sz w:val="24"/>
          <w:szCs w:val="24"/>
        </w:rPr>
        <w:t>投标人资格要求：</w:t>
      </w:r>
    </w:p>
    <w:p>
      <w:pPr>
        <w:pStyle w:val="2"/>
        <w:spacing w:line="360" w:lineRule="auto"/>
        <w:ind w:firstLine="480" w:firstLineChars="200"/>
        <w:rPr>
          <w:sz w:val="24"/>
          <w:szCs w:val="24"/>
        </w:rPr>
      </w:pPr>
      <w:r>
        <w:rPr>
          <w:sz w:val="24"/>
          <w:szCs w:val="24"/>
        </w:rPr>
        <w:t>投标单位必须满足《政府采购法》第二十二条规定的条件，提供下列材料：</w:t>
      </w:r>
    </w:p>
    <w:p>
      <w:pPr>
        <w:pStyle w:val="8"/>
        <w:spacing w:line="360" w:lineRule="auto"/>
        <w:ind w:left="0"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1.2.1 提供在中华人民共和国境内注册的法人或其他组织的营业执照（或事业单位法人证书，或社会团体法人登记证书），如投标供应商为自然人的需提供自然人身份证明。</w:t>
      </w:r>
    </w:p>
    <w:p>
      <w:pPr>
        <w:pStyle w:val="8"/>
        <w:spacing w:line="360" w:lineRule="auto"/>
        <w:ind w:left="0"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1</w:t>
      </w:r>
      <w:r>
        <w:rPr>
          <w:rFonts w:ascii="宋体" w:hAnsi="宋体" w:eastAsia="宋体" w:cs="宋体"/>
          <w:b w:val="0"/>
          <w:bCs w:val="0"/>
          <w:sz w:val="24"/>
          <w:szCs w:val="24"/>
        </w:rPr>
        <w:t>.2.2 提供法人授权委托书原件及被授权人身份证</w:t>
      </w:r>
      <w:r>
        <w:rPr>
          <w:rFonts w:hint="eastAsia" w:ascii="宋体" w:hAnsi="宋体" w:eastAsia="宋体" w:cs="宋体"/>
          <w:b w:val="0"/>
          <w:bCs w:val="0"/>
          <w:sz w:val="24"/>
          <w:szCs w:val="24"/>
          <w:lang w:eastAsia="zh-CN"/>
        </w:rPr>
        <w:t>复印件</w:t>
      </w:r>
      <w:r>
        <w:rPr>
          <w:rFonts w:ascii="宋体" w:hAnsi="宋体" w:eastAsia="宋体" w:cs="宋体"/>
          <w:b w:val="0"/>
          <w:bCs w:val="0"/>
          <w:sz w:val="24"/>
          <w:szCs w:val="24"/>
        </w:rPr>
        <w:t>（法定代表人直接投标可不提供授权委托书原件，但须提供法定代表人身份证原件）。</w:t>
      </w:r>
    </w:p>
    <w:p>
      <w:pPr>
        <w:pStyle w:val="8"/>
        <w:spacing w:line="360" w:lineRule="auto"/>
        <w:ind w:left="0"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1</w:t>
      </w:r>
      <w:r>
        <w:rPr>
          <w:rFonts w:ascii="宋体" w:hAnsi="宋体" w:eastAsia="宋体" w:cs="宋体"/>
          <w:b w:val="0"/>
          <w:bCs w:val="0"/>
          <w:sz w:val="24"/>
          <w:szCs w:val="24"/>
        </w:rPr>
        <w:t>.2.3 提供“信用中国”（http://www.creditchina.gov.cn）网站及“中国政府采购网”（http://www.ccgp.gov.cn）查询结果并加盖单位公章的证明文件。注：被人民法院列入失信被执行人、重大税收违法案件当事人名单、政府采购严重违法失信行为记录名单及其他不符合《政府采购法》第二十二条规定条件的供应商禁止参加政府采购活动（处罚期限届满的除外）。</w:t>
      </w:r>
    </w:p>
    <w:p>
      <w:pPr>
        <w:pStyle w:val="8"/>
        <w:spacing w:line="360" w:lineRule="auto"/>
        <w:ind w:left="0"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1</w:t>
      </w:r>
      <w:r>
        <w:rPr>
          <w:rFonts w:ascii="宋体" w:hAnsi="宋体" w:eastAsia="宋体" w:cs="宋体"/>
          <w:b w:val="0"/>
          <w:bCs w:val="0"/>
          <w:sz w:val="24"/>
          <w:szCs w:val="24"/>
        </w:rPr>
        <w:t>.2.4 提供参加采购活动前3年内在经营活动中没有重大违法记录的书面声明并加盖投标单位鲜章。</w:t>
      </w:r>
    </w:p>
    <w:p>
      <w:pPr>
        <w:pStyle w:val="8"/>
        <w:spacing w:line="360" w:lineRule="auto"/>
        <w:ind w:left="0"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1</w:t>
      </w:r>
      <w:r>
        <w:rPr>
          <w:rFonts w:ascii="宋体" w:hAnsi="宋体" w:eastAsia="宋体" w:cs="宋体"/>
          <w:b w:val="0"/>
          <w:bCs w:val="0"/>
          <w:sz w:val="24"/>
          <w:szCs w:val="24"/>
        </w:rPr>
        <w:t>.2.5</w:t>
      </w:r>
      <w:r>
        <w:rPr>
          <w:rFonts w:hint="eastAsia" w:ascii="宋体" w:hAnsi="宋体" w:eastAsia="宋体" w:cs="宋体"/>
          <w:b w:val="0"/>
          <w:bCs w:val="0"/>
          <w:sz w:val="24"/>
          <w:szCs w:val="24"/>
        </w:rPr>
        <w:t xml:space="preserve"> </w:t>
      </w:r>
      <w:r>
        <w:rPr>
          <w:rFonts w:hint="eastAsia" w:ascii="宋体" w:hAnsi="宋体" w:eastAsia="宋体" w:cs="宋体"/>
          <w:b w:val="0"/>
          <w:bCs w:val="0"/>
          <w:sz w:val="24"/>
          <w:szCs w:val="24"/>
          <w:lang w:eastAsia="zh-CN"/>
        </w:rPr>
        <w:t>提供</w:t>
      </w:r>
      <w:r>
        <w:rPr>
          <w:rFonts w:hint="eastAsia" w:ascii="宋体" w:hAnsi="宋体" w:eastAsia="宋体" w:cs="宋体"/>
          <w:b w:val="0"/>
          <w:bCs w:val="0"/>
          <w:sz w:val="24"/>
          <w:szCs w:val="24"/>
        </w:rPr>
        <w:t>依法缴纳社会保障资金的缴纳记录和税收的承诺书；</w:t>
      </w:r>
    </w:p>
    <w:p>
      <w:pPr>
        <w:pStyle w:val="8"/>
        <w:spacing w:line="360" w:lineRule="auto"/>
        <w:ind w:left="0"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1</w:t>
      </w:r>
      <w:r>
        <w:rPr>
          <w:rFonts w:ascii="宋体" w:hAnsi="宋体" w:eastAsia="宋体" w:cs="宋体"/>
          <w:b w:val="0"/>
          <w:bCs w:val="0"/>
          <w:sz w:val="24"/>
          <w:szCs w:val="24"/>
        </w:rPr>
        <w:t>.2.</w:t>
      </w:r>
      <w:r>
        <w:rPr>
          <w:rFonts w:hint="eastAsia" w:ascii="宋体" w:hAnsi="宋体" w:eastAsia="宋体" w:cs="宋体"/>
          <w:b w:val="0"/>
          <w:bCs w:val="0"/>
          <w:sz w:val="24"/>
          <w:szCs w:val="24"/>
        </w:rPr>
        <w:t>6 提供具有良好的商业信誉和健全的财务会计制度承诺书</w:t>
      </w:r>
      <w:r>
        <w:rPr>
          <w:rFonts w:ascii="宋体" w:hAnsi="宋体" w:eastAsia="宋体" w:cs="宋体"/>
          <w:b w:val="0"/>
          <w:bCs w:val="0"/>
          <w:sz w:val="24"/>
          <w:szCs w:val="24"/>
        </w:rPr>
        <w:t>；</w:t>
      </w:r>
    </w:p>
    <w:p>
      <w:pPr>
        <w:pStyle w:val="26"/>
        <w:tabs>
          <w:tab w:val="left" w:pos="1012"/>
        </w:tabs>
        <w:spacing w:line="360" w:lineRule="auto"/>
        <w:ind w:left="0" w:firstLine="482" w:firstLineChars="200"/>
        <w:rPr>
          <w:b/>
          <w:sz w:val="24"/>
          <w:szCs w:val="24"/>
        </w:rPr>
      </w:pPr>
      <w:r>
        <w:rPr>
          <w:rFonts w:hint="eastAsia"/>
          <w:b/>
          <w:sz w:val="24"/>
          <w:szCs w:val="24"/>
        </w:rPr>
        <w:t>1.3 费用</w:t>
      </w:r>
    </w:p>
    <w:p>
      <w:pPr>
        <w:pStyle w:val="8"/>
        <w:tabs>
          <w:tab w:val="left" w:pos="1012"/>
        </w:tabs>
        <w:spacing w:line="360" w:lineRule="auto"/>
        <w:ind w:left="0" w:firstLine="480" w:firstLineChars="200"/>
        <w:rPr>
          <w:rFonts w:ascii="宋体" w:hAnsi="宋体" w:eastAsia="宋体" w:cs="宋体"/>
          <w:b w:val="0"/>
          <w:bCs w:val="0"/>
          <w:sz w:val="24"/>
          <w:szCs w:val="24"/>
        </w:rPr>
      </w:pPr>
      <w:r>
        <w:rPr>
          <w:rFonts w:ascii="宋体" w:hAnsi="宋体" w:eastAsia="宋体" w:cs="宋体"/>
          <w:b w:val="0"/>
          <w:bCs w:val="0"/>
          <w:sz w:val="24"/>
          <w:szCs w:val="24"/>
        </w:rPr>
        <w:t>投标人必须自行承担参加此采购活动的全部费用，不论采购结果如何。</w:t>
      </w:r>
    </w:p>
    <w:p>
      <w:pPr>
        <w:pStyle w:val="2"/>
        <w:spacing w:line="360" w:lineRule="auto"/>
        <w:ind w:firstLine="503" w:firstLineChars="249"/>
        <w:rPr>
          <w:b/>
          <w:sz w:val="24"/>
          <w:szCs w:val="24"/>
        </w:rPr>
      </w:pPr>
      <w:r>
        <w:rPr>
          <w:rFonts w:hint="eastAsia"/>
          <w:b/>
          <w:spacing w:val="1"/>
          <w:w w:val="83"/>
          <w:sz w:val="24"/>
          <w:szCs w:val="24"/>
        </w:rPr>
        <w:t xml:space="preserve">2. </w:t>
      </w:r>
      <w:r>
        <w:rPr>
          <w:rFonts w:hint="eastAsia"/>
          <w:b/>
          <w:w w:val="99"/>
          <w:sz w:val="24"/>
          <w:szCs w:val="24"/>
        </w:rPr>
        <w:t>磋商文件</w:t>
      </w:r>
    </w:p>
    <w:p>
      <w:pPr>
        <w:pStyle w:val="8"/>
        <w:tabs>
          <w:tab w:val="left" w:pos="1012"/>
        </w:tabs>
        <w:spacing w:line="360" w:lineRule="auto"/>
        <w:ind w:left="0" w:firstLine="482" w:firstLineChars="200"/>
        <w:rPr>
          <w:rFonts w:ascii="宋体" w:hAnsi="宋体" w:eastAsia="宋体" w:cs="宋体"/>
          <w:sz w:val="24"/>
          <w:szCs w:val="24"/>
        </w:rPr>
      </w:pPr>
      <w:r>
        <w:rPr>
          <w:rFonts w:hint="eastAsia" w:ascii="宋体" w:hAnsi="宋体" w:eastAsia="宋体" w:cs="宋体"/>
          <w:sz w:val="24"/>
          <w:szCs w:val="24"/>
        </w:rPr>
        <w:t>2.1 磋商文件内容</w:t>
      </w:r>
    </w:p>
    <w:p>
      <w:pPr>
        <w:pStyle w:val="26"/>
        <w:tabs>
          <w:tab w:val="left" w:pos="1218"/>
        </w:tabs>
        <w:spacing w:line="360" w:lineRule="auto"/>
        <w:ind w:left="0" w:firstLine="480" w:firstLineChars="200"/>
        <w:jc w:val="both"/>
        <w:rPr>
          <w:rFonts w:hint="eastAsia"/>
          <w:sz w:val="24"/>
          <w:szCs w:val="24"/>
        </w:rPr>
      </w:pPr>
      <w:r>
        <w:rPr>
          <w:rFonts w:hint="eastAsia"/>
          <w:sz w:val="24"/>
          <w:szCs w:val="24"/>
        </w:rPr>
        <w:t xml:space="preserve">2.1.1 </w:t>
      </w:r>
      <w:r>
        <w:rPr>
          <w:sz w:val="24"/>
          <w:szCs w:val="24"/>
        </w:rPr>
        <w:t>投标人须知</w:t>
      </w:r>
      <w:r>
        <w:rPr>
          <w:rFonts w:hint="eastAsia"/>
          <w:sz w:val="24"/>
          <w:szCs w:val="24"/>
        </w:rPr>
        <w:t>前附表</w:t>
      </w:r>
    </w:p>
    <w:p>
      <w:pPr>
        <w:pStyle w:val="26"/>
        <w:tabs>
          <w:tab w:val="left" w:pos="1218"/>
        </w:tabs>
        <w:spacing w:line="360" w:lineRule="auto"/>
        <w:ind w:left="0" w:firstLine="480" w:firstLineChars="200"/>
        <w:jc w:val="both"/>
        <w:rPr>
          <w:rFonts w:hint="eastAsia"/>
          <w:sz w:val="24"/>
          <w:szCs w:val="24"/>
        </w:rPr>
      </w:pPr>
      <w:r>
        <w:rPr>
          <w:rFonts w:hint="eastAsia"/>
          <w:sz w:val="24"/>
          <w:szCs w:val="24"/>
        </w:rPr>
        <w:t>2.1.2 投标人须知</w:t>
      </w:r>
    </w:p>
    <w:p>
      <w:pPr>
        <w:pStyle w:val="26"/>
        <w:tabs>
          <w:tab w:val="left" w:pos="1218"/>
        </w:tabs>
        <w:spacing w:line="360" w:lineRule="auto"/>
        <w:ind w:left="0" w:firstLine="480" w:firstLineChars="200"/>
        <w:jc w:val="both"/>
        <w:rPr>
          <w:rFonts w:hint="eastAsia"/>
          <w:sz w:val="24"/>
          <w:szCs w:val="24"/>
        </w:rPr>
      </w:pPr>
      <w:r>
        <w:rPr>
          <w:rFonts w:hint="eastAsia"/>
          <w:sz w:val="24"/>
          <w:szCs w:val="24"/>
        </w:rPr>
        <w:t>2.1.3 项目说明和采购需求</w:t>
      </w:r>
    </w:p>
    <w:p>
      <w:pPr>
        <w:pStyle w:val="26"/>
        <w:tabs>
          <w:tab w:val="left" w:pos="1218"/>
        </w:tabs>
        <w:spacing w:line="360" w:lineRule="auto"/>
        <w:ind w:left="0" w:firstLine="480" w:firstLineChars="200"/>
        <w:jc w:val="both"/>
        <w:rPr>
          <w:rFonts w:hint="eastAsia"/>
          <w:sz w:val="24"/>
          <w:szCs w:val="24"/>
        </w:rPr>
      </w:pPr>
      <w:r>
        <w:rPr>
          <w:rFonts w:hint="eastAsia"/>
          <w:sz w:val="24"/>
          <w:szCs w:val="24"/>
        </w:rPr>
        <w:t>2.1.4 评分标准</w:t>
      </w:r>
    </w:p>
    <w:p>
      <w:pPr>
        <w:pStyle w:val="26"/>
        <w:tabs>
          <w:tab w:val="left" w:pos="1218"/>
        </w:tabs>
        <w:spacing w:line="360" w:lineRule="auto"/>
        <w:ind w:left="0" w:firstLine="480" w:firstLineChars="200"/>
        <w:jc w:val="both"/>
        <w:rPr>
          <w:rFonts w:hint="eastAsia"/>
          <w:sz w:val="24"/>
          <w:szCs w:val="24"/>
        </w:rPr>
      </w:pPr>
      <w:r>
        <w:rPr>
          <w:rFonts w:hint="eastAsia"/>
          <w:sz w:val="24"/>
          <w:szCs w:val="24"/>
        </w:rPr>
        <w:t>2.1.5 响应文件格式</w:t>
      </w:r>
    </w:p>
    <w:p>
      <w:pPr>
        <w:pStyle w:val="26"/>
        <w:tabs>
          <w:tab w:val="left" w:pos="1218"/>
        </w:tabs>
        <w:spacing w:line="360" w:lineRule="auto"/>
        <w:ind w:left="0" w:firstLine="480" w:firstLineChars="200"/>
        <w:jc w:val="both"/>
        <w:rPr>
          <w:sz w:val="24"/>
          <w:szCs w:val="24"/>
        </w:rPr>
      </w:pPr>
      <w:r>
        <w:rPr>
          <w:rFonts w:hint="eastAsia"/>
          <w:sz w:val="24"/>
          <w:szCs w:val="24"/>
        </w:rPr>
        <w:t>2.1.6 合同格式</w:t>
      </w:r>
    </w:p>
    <w:p>
      <w:pPr>
        <w:pStyle w:val="8"/>
        <w:tabs>
          <w:tab w:val="left" w:pos="1012"/>
        </w:tabs>
        <w:spacing w:line="360" w:lineRule="auto"/>
        <w:ind w:left="0" w:firstLine="458" w:firstLineChars="200"/>
        <w:rPr>
          <w:rFonts w:ascii="宋体" w:hAnsi="宋体" w:eastAsia="宋体" w:cs="宋体"/>
          <w:sz w:val="24"/>
          <w:szCs w:val="24"/>
        </w:rPr>
      </w:pPr>
      <w:r>
        <w:rPr>
          <w:rFonts w:hint="eastAsia" w:ascii="宋体" w:hAnsi="宋体" w:eastAsia="宋体" w:cs="宋体"/>
          <w:w w:val="95"/>
          <w:sz w:val="24"/>
          <w:szCs w:val="24"/>
        </w:rPr>
        <w:t>2.2 磋商文件的澄清或修改</w:t>
      </w:r>
    </w:p>
    <w:p>
      <w:pPr>
        <w:pStyle w:val="26"/>
        <w:tabs>
          <w:tab w:val="left" w:pos="1220"/>
        </w:tabs>
        <w:spacing w:line="360" w:lineRule="auto"/>
        <w:ind w:left="0" w:firstLine="480" w:firstLineChars="200"/>
        <w:jc w:val="both"/>
        <w:rPr>
          <w:sz w:val="24"/>
          <w:szCs w:val="24"/>
        </w:rPr>
      </w:pPr>
      <w:r>
        <w:rPr>
          <w:rFonts w:hint="eastAsia"/>
          <w:sz w:val="24"/>
          <w:szCs w:val="24"/>
        </w:rPr>
        <w:t xml:space="preserve">2.2.1 </w:t>
      </w:r>
      <w:r>
        <w:rPr>
          <w:sz w:val="24"/>
          <w:szCs w:val="24"/>
        </w:rPr>
        <w:t>提交首次响应文件截止之日前，采购人、采购代理机构或者磋商小组可以对已发出的磋商文件进行必要的澄清或者修改，澄清或者修改的内容作为磋商文件的组成部分。</w:t>
      </w:r>
    </w:p>
    <w:p>
      <w:pPr>
        <w:pStyle w:val="26"/>
        <w:tabs>
          <w:tab w:val="left" w:pos="1220"/>
        </w:tabs>
        <w:spacing w:line="360" w:lineRule="auto"/>
        <w:ind w:left="0" w:firstLine="480" w:firstLineChars="200"/>
        <w:jc w:val="both"/>
        <w:rPr>
          <w:sz w:val="24"/>
          <w:szCs w:val="24"/>
        </w:rPr>
      </w:pPr>
      <w:r>
        <w:rPr>
          <w:rFonts w:hint="eastAsia"/>
          <w:sz w:val="24"/>
          <w:szCs w:val="24"/>
        </w:rPr>
        <w:t xml:space="preserve">2.2.2 </w:t>
      </w:r>
      <w:r>
        <w:rPr>
          <w:sz w:val="24"/>
          <w:szCs w:val="24"/>
        </w:rPr>
        <w:t>澄清或者修改的内容可能影响响应文件编制的，采购人、采购代理机构应当在提交首</w:t>
      </w:r>
      <w:r>
        <w:rPr>
          <w:spacing w:val="-5"/>
          <w:sz w:val="24"/>
          <w:szCs w:val="24"/>
        </w:rPr>
        <w:t xml:space="preserve">次响应文件截止时间至少 </w:t>
      </w:r>
      <w:r>
        <w:rPr>
          <w:sz w:val="24"/>
          <w:szCs w:val="24"/>
        </w:rPr>
        <w:t>5</w:t>
      </w:r>
      <w:r>
        <w:rPr>
          <w:spacing w:val="-10"/>
          <w:sz w:val="24"/>
          <w:szCs w:val="24"/>
        </w:rPr>
        <w:t xml:space="preserve"> 日前，以书面形式通知所有获取磋商文件的投标人。不足 </w:t>
      </w:r>
      <w:r>
        <w:rPr>
          <w:sz w:val="24"/>
          <w:szCs w:val="24"/>
        </w:rPr>
        <w:t>5</w:t>
      </w:r>
      <w:r>
        <w:rPr>
          <w:spacing w:val="-19"/>
          <w:sz w:val="24"/>
          <w:szCs w:val="24"/>
        </w:rPr>
        <w:t xml:space="preserve"> 日的，采购人、采购代理机构应当顺延提交首次响应文件截止时间。</w:t>
      </w:r>
    </w:p>
    <w:p>
      <w:pPr>
        <w:pStyle w:val="8"/>
        <w:tabs>
          <w:tab w:val="left" w:pos="433"/>
        </w:tabs>
        <w:spacing w:line="360" w:lineRule="auto"/>
        <w:ind w:left="0" w:firstLine="482" w:firstLineChars="200"/>
        <w:rPr>
          <w:rFonts w:ascii="宋体" w:hAnsi="宋体" w:eastAsia="宋体" w:cs="宋体"/>
          <w:sz w:val="24"/>
          <w:szCs w:val="24"/>
        </w:rPr>
      </w:pPr>
      <w:r>
        <w:rPr>
          <w:rFonts w:hint="eastAsia" w:ascii="宋体" w:hAnsi="宋体" w:eastAsia="宋体" w:cs="宋体"/>
          <w:sz w:val="24"/>
          <w:szCs w:val="24"/>
        </w:rPr>
        <w:t>3. 响应文件的编制</w:t>
      </w:r>
    </w:p>
    <w:p>
      <w:pPr>
        <w:pStyle w:val="26"/>
        <w:tabs>
          <w:tab w:val="left" w:pos="1012"/>
        </w:tabs>
        <w:spacing w:line="360" w:lineRule="auto"/>
        <w:ind w:left="0" w:firstLine="482" w:firstLineChars="200"/>
        <w:rPr>
          <w:b/>
          <w:sz w:val="24"/>
          <w:szCs w:val="24"/>
        </w:rPr>
      </w:pPr>
      <w:r>
        <w:rPr>
          <w:rFonts w:hint="eastAsia"/>
          <w:b/>
          <w:sz w:val="24"/>
          <w:szCs w:val="24"/>
        </w:rPr>
        <w:t>3.1 响应文件使用的文字</w:t>
      </w:r>
    </w:p>
    <w:p>
      <w:pPr>
        <w:pStyle w:val="26"/>
        <w:tabs>
          <w:tab w:val="left" w:pos="1220"/>
        </w:tabs>
        <w:spacing w:line="360" w:lineRule="auto"/>
        <w:ind w:left="0" w:firstLine="480" w:firstLineChars="200"/>
        <w:jc w:val="both"/>
        <w:rPr>
          <w:sz w:val="24"/>
          <w:szCs w:val="24"/>
        </w:rPr>
      </w:pPr>
      <w:r>
        <w:rPr>
          <w:sz w:val="24"/>
          <w:szCs w:val="24"/>
        </w:rPr>
        <w:t>投标人提交的响应文件以及投标人与采购人双方就有关磋商事宜的所有来往函电均应使用中文书写(专有名词须加注中文解释)，并采用通用的图形符号。</w:t>
      </w:r>
    </w:p>
    <w:p>
      <w:pPr>
        <w:pStyle w:val="8"/>
        <w:tabs>
          <w:tab w:val="left" w:pos="1012"/>
        </w:tabs>
        <w:spacing w:line="360" w:lineRule="auto"/>
        <w:ind w:left="0" w:firstLine="482" w:firstLineChars="200"/>
        <w:rPr>
          <w:rFonts w:ascii="宋体" w:hAnsi="宋体" w:eastAsia="宋体" w:cs="宋体"/>
          <w:sz w:val="24"/>
          <w:szCs w:val="24"/>
        </w:rPr>
      </w:pPr>
      <w:r>
        <w:rPr>
          <w:rFonts w:hint="eastAsia" w:ascii="宋体" w:hAnsi="宋体" w:eastAsia="宋体" w:cs="宋体"/>
          <w:sz w:val="24"/>
          <w:szCs w:val="24"/>
        </w:rPr>
        <w:t>3.2 响应文件的构成</w:t>
      </w:r>
    </w:p>
    <w:p>
      <w:pPr>
        <w:pStyle w:val="26"/>
        <w:tabs>
          <w:tab w:val="left" w:pos="1218"/>
        </w:tabs>
        <w:spacing w:line="360" w:lineRule="auto"/>
        <w:ind w:left="0" w:firstLine="480" w:firstLineChars="200"/>
        <w:rPr>
          <w:sz w:val="24"/>
          <w:szCs w:val="24"/>
        </w:rPr>
      </w:pPr>
      <w:r>
        <w:rPr>
          <w:rFonts w:hint="eastAsia"/>
          <w:sz w:val="24"/>
          <w:szCs w:val="24"/>
        </w:rPr>
        <w:t xml:space="preserve">3.2.1 </w:t>
      </w:r>
      <w:r>
        <w:rPr>
          <w:sz w:val="24"/>
          <w:szCs w:val="24"/>
        </w:rPr>
        <w:t>响应文件应包括响应文件格式所要求的全部内容。</w:t>
      </w:r>
    </w:p>
    <w:p>
      <w:pPr>
        <w:pStyle w:val="26"/>
        <w:tabs>
          <w:tab w:val="left" w:pos="1220"/>
        </w:tabs>
        <w:spacing w:line="360" w:lineRule="auto"/>
        <w:ind w:left="0" w:firstLine="480" w:firstLineChars="200"/>
        <w:jc w:val="both"/>
        <w:rPr>
          <w:sz w:val="24"/>
          <w:szCs w:val="24"/>
        </w:rPr>
      </w:pPr>
      <w:r>
        <w:rPr>
          <w:rFonts w:hint="eastAsia"/>
          <w:sz w:val="24"/>
          <w:szCs w:val="24"/>
        </w:rPr>
        <w:t xml:space="preserve">3.2.2 </w:t>
      </w:r>
      <w:r>
        <w:rPr>
          <w:sz w:val="24"/>
          <w:szCs w:val="24"/>
        </w:rPr>
        <w:t>投标人必须对其响应文件的真实性与准确性负责，投标人一旦为成交人，其响应文件将作为合同的组成部分。</w:t>
      </w:r>
    </w:p>
    <w:p>
      <w:pPr>
        <w:pStyle w:val="8"/>
        <w:tabs>
          <w:tab w:val="left" w:pos="1220"/>
        </w:tabs>
        <w:spacing w:line="360" w:lineRule="auto"/>
        <w:ind w:left="0" w:firstLine="474" w:firstLineChars="200"/>
        <w:rPr>
          <w:b w:val="0"/>
          <w:sz w:val="24"/>
          <w:szCs w:val="24"/>
        </w:rPr>
      </w:pPr>
      <w:r>
        <w:rPr>
          <w:rFonts w:hint="eastAsia" w:ascii="宋体" w:hAnsi="宋体" w:eastAsia="宋体" w:cs="宋体"/>
          <w:spacing w:val="-2"/>
          <w:sz w:val="24"/>
          <w:szCs w:val="24"/>
        </w:rPr>
        <w:t>3.2.3 投标人应认真阅读磋商文件中所有的事项、格式、条款和规范要求，按照磋商文件规定的格式要求编制响应文件。未按要求提交全部资料或响应文件没有对磋商文件的要求做出实质性响应，磋商小组有权据此对其做无效投标处理。</w:t>
      </w:r>
    </w:p>
    <w:p>
      <w:pPr>
        <w:pStyle w:val="26"/>
        <w:tabs>
          <w:tab w:val="left" w:pos="1218"/>
        </w:tabs>
        <w:spacing w:line="360" w:lineRule="auto"/>
        <w:ind w:left="0" w:firstLine="480" w:firstLineChars="200"/>
        <w:rPr>
          <w:sz w:val="24"/>
          <w:szCs w:val="24"/>
        </w:rPr>
      </w:pPr>
      <w:r>
        <w:rPr>
          <w:rFonts w:hint="eastAsia"/>
          <w:sz w:val="24"/>
          <w:szCs w:val="24"/>
        </w:rPr>
        <w:t xml:space="preserve">3.2.4 </w:t>
      </w:r>
      <w:r>
        <w:rPr>
          <w:sz w:val="24"/>
          <w:szCs w:val="24"/>
        </w:rPr>
        <w:t>投标人必须以人民币报价。</w:t>
      </w:r>
    </w:p>
    <w:p>
      <w:pPr>
        <w:pStyle w:val="26"/>
        <w:tabs>
          <w:tab w:val="left" w:pos="1218"/>
        </w:tabs>
        <w:spacing w:line="360" w:lineRule="auto"/>
        <w:ind w:left="0" w:firstLine="480" w:firstLineChars="200"/>
        <w:rPr>
          <w:sz w:val="24"/>
          <w:szCs w:val="24"/>
        </w:rPr>
      </w:pPr>
      <w:r>
        <w:rPr>
          <w:rFonts w:hint="eastAsia"/>
          <w:sz w:val="24"/>
          <w:szCs w:val="24"/>
        </w:rPr>
        <w:t xml:space="preserve">3.2.5 </w:t>
      </w:r>
      <w:r>
        <w:rPr>
          <w:sz w:val="24"/>
          <w:szCs w:val="24"/>
        </w:rPr>
        <w:t>本项目不接受联合体投标。</w:t>
      </w:r>
    </w:p>
    <w:p>
      <w:pPr>
        <w:pStyle w:val="8"/>
        <w:tabs>
          <w:tab w:val="left" w:pos="695"/>
        </w:tabs>
        <w:spacing w:line="360" w:lineRule="auto"/>
        <w:ind w:left="0" w:firstLine="482" w:firstLineChars="200"/>
        <w:rPr>
          <w:rFonts w:ascii="宋体" w:hAnsi="宋体" w:eastAsia="宋体" w:cs="宋体"/>
          <w:sz w:val="24"/>
          <w:szCs w:val="24"/>
        </w:rPr>
      </w:pPr>
      <w:r>
        <w:rPr>
          <w:rFonts w:hint="eastAsia" w:ascii="宋体" w:hAnsi="宋体" w:eastAsia="宋体" w:cs="宋体"/>
          <w:sz w:val="24"/>
          <w:szCs w:val="24"/>
        </w:rPr>
        <w:t>3.3 响应文件份数和签署</w:t>
      </w:r>
    </w:p>
    <w:p>
      <w:pPr>
        <w:pStyle w:val="26"/>
        <w:tabs>
          <w:tab w:val="left" w:pos="1220"/>
        </w:tabs>
        <w:spacing w:line="360" w:lineRule="auto"/>
        <w:ind w:left="0" w:firstLine="480" w:firstLineChars="200"/>
        <w:jc w:val="both"/>
        <w:rPr>
          <w:sz w:val="24"/>
          <w:szCs w:val="24"/>
        </w:rPr>
      </w:pPr>
      <w:r>
        <w:rPr>
          <w:rFonts w:hint="eastAsia"/>
          <w:sz w:val="24"/>
          <w:szCs w:val="24"/>
        </w:rPr>
        <w:t xml:space="preserve">3.3.1 </w:t>
      </w:r>
      <w:r>
        <w:rPr>
          <w:sz w:val="24"/>
          <w:szCs w:val="24"/>
        </w:rPr>
        <w:t>投标人应准备“投标人须知前附表”中规定份数的响应文件。每份响应文件须清楚地标明“正本”或“副本”字样，由投标人的法定代表人或其授权代表正确签署。正本与副本必须一致。若正本与副本不一致，以正本为准。</w:t>
      </w:r>
    </w:p>
    <w:p>
      <w:pPr>
        <w:pStyle w:val="26"/>
        <w:tabs>
          <w:tab w:val="left" w:pos="1220"/>
        </w:tabs>
        <w:spacing w:line="360" w:lineRule="auto"/>
        <w:ind w:left="0" w:firstLine="480" w:firstLineChars="200"/>
        <w:jc w:val="both"/>
        <w:rPr>
          <w:sz w:val="24"/>
          <w:szCs w:val="24"/>
        </w:rPr>
      </w:pPr>
      <w:r>
        <w:rPr>
          <w:rFonts w:hint="eastAsia"/>
          <w:sz w:val="24"/>
          <w:szCs w:val="24"/>
        </w:rPr>
        <w:t xml:space="preserve">3.3.2 </w:t>
      </w:r>
      <w:r>
        <w:rPr>
          <w:sz w:val="24"/>
          <w:szCs w:val="24"/>
        </w:rPr>
        <w:t>响应文件大写金额和小写金额不一致的，以大写金额为准。总价金额与按单价汇总金</w:t>
      </w:r>
      <w:r>
        <w:rPr>
          <w:spacing w:val="-5"/>
          <w:sz w:val="24"/>
          <w:szCs w:val="24"/>
        </w:rPr>
        <w:t>额不一致的，以单价金额计算结果为准。单价金额小数点有明显错位的，应以总价为准，并修改单价。</w:t>
      </w:r>
    </w:p>
    <w:p>
      <w:pPr>
        <w:pStyle w:val="26"/>
        <w:tabs>
          <w:tab w:val="left" w:pos="1220"/>
        </w:tabs>
        <w:spacing w:line="360" w:lineRule="auto"/>
        <w:ind w:left="0" w:firstLine="480" w:firstLineChars="200"/>
        <w:jc w:val="both"/>
        <w:rPr>
          <w:sz w:val="24"/>
          <w:szCs w:val="24"/>
        </w:rPr>
      </w:pPr>
      <w:r>
        <w:rPr>
          <w:rFonts w:hint="eastAsia"/>
          <w:sz w:val="24"/>
          <w:szCs w:val="24"/>
        </w:rPr>
        <w:t xml:space="preserve">3.3.3 </w:t>
      </w:r>
      <w:r>
        <w:rPr>
          <w:sz w:val="24"/>
          <w:szCs w:val="24"/>
        </w:rPr>
        <w:t>响应文件不得行间插字、涂改或增删。如有修改错漏处，必须由投标人的法定代表人或其授权代表签字和盖章。</w:t>
      </w:r>
    </w:p>
    <w:p>
      <w:pPr>
        <w:pStyle w:val="8"/>
        <w:tabs>
          <w:tab w:val="left" w:pos="534"/>
        </w:tabs>
        <w:spacing w:line="360" w:lineRule="auto"/>
        <w:ind w:left="0" w:firstLine="482" w:firstLineChars="200"/>
        <w:rPr>
          <w:rFonts w:ascii="宋体" w:hAnsi="宋体" w:eastAsia="宋体" w:cs="宋体"/>
          <w:sz w:val="24"/>
          <w:szCs w:val="24"/>
        </w:rPr>
      </w:pPr>
      <w:r>
        <w:rPr>
          <w:rFonts w:hint="eastAsia" w:ascii="宋体" w:hAnsi="宋体" w:eastAsia="宋体" w:cs="宋体"/>
          <w:sz w:val="24"/>
          <w:szCs w:val="24"/>
        </w:rPr>
        <w:t>4. 响应文件的递交</w:t>
      </w:r>
    </w:p>
    <w:p>
      <w:pPr>
        <w:pStyle w:val="26"/>
        <w:tabs>
          <w:tab w:val="left" w:pos="1012"/>
        </w:tabs>
        <w:spacing w:line="360" w:lineRule="auto"/>
        <w:ind w:left="0" w:firstLine="482" w:firstLineChars="200"/>
        <w:rPr>
          <w:b/>
          <w:sz w:val="24"/>
          <w:szCs w:val="24"/>
        </w:rPr>
      </w:pPr>
      <w:r>
        <w:rPr>
          <w:rFonts w:hint="eastAsia"/>
          <w:b/>
          <w:sz w:val="24"/>
          <w:szCs w:val="24"/>
        </w:rPr>
        <w:t>4.1 响应文件的密封和标记</w:t>
      </w:r>
    </w:p>
    <w:p>
      <w:pPr>
        <w:spacing w:line="360" w:lineRule="auto"/>
        <w:ind w:firstLine="478" w:firstLineChars="200"/>
        <w:jc w:val="both"/>
        <w:rPr>
          <w:b/>
          <w:sz w:val="24"/>
          <w:szCs w:val="24"/>
        </w:rPr>
      </w:pPr>
      <w:r>
        <w:rPr>
          <w:rFonts w:hint="eastAsia"/>
          <w:b/>
          <w:spacing w:val="-1"/>
          <w:sz w:val="24"/>
          <w:szCs w:val="24"/>
        </w:rPr>
        <w:t>4.1.1 投标人应将响应文件的正本壹份和副本贰份及标书用包装袋封装，将</w:t>
      </w:r>
      <w:r>
        <w:rPr>
          <w:rFonts w:hint="eastAsia"/>
          <w:b/>
          <w:spacing w:val="-7"/>
          <w:sz w:val="24"/>
          <w:szCs w:val="24"/>
        </w:rPr>
        <w:t>“正本”和“副本”统一封装于一个密封袋中，封口处应有投标单位公章。目录页码准确，要求胶装。</w:t>
      </w:r>
    </w:p>
    <w:p>
      <w:pPr>
        <w:pStyle w:val="26"/>
        <w:tabs>
          <w:tab w:val="left" w:pos="1228"/>
        </w:tabs>
        <w:spacing w:line="360" w:lineRule="auto"/>
        <w:ind w:left="0" w:firstLine="474" w:firstLineChars="200"/>
        <w:jc w:val="both"/>
        <w:rPr>
          <w:b/>
          <w:sz w:val="24"/>
          <w:szCs w:val="24"/>
        </w:rPr>
      </w:pPr>
      <w:r>
        <w:rPr>
          <w:rFonts w:hint="eastAsia"/>
          <w:b/>
          <w:spacing w:val="4"/>
          <w:w w:val="95"/>
          <w:sz w:val="24"/>
          <w:szCs w:val="24"/>
        </w:rPr>
        <w:t>4.1.2 内外层密封袋和响应文件封皮均应注明项目名称、正本或副本字样及“</w:t>
      </w:r>
      <w:r>
        <w:rPr>
          <w:rFonts w:hint="eastAsia"/>
          <w:b/>
          <w:color w:val="FF0000"/>
          <w:spacing w:val="15"/>
          <w:w w:val="95"/>
          <w:sz w:val="24"/>
          <w:szCs w:val="24"/>
          <w:highlight w:val="yellow"/>
        </w:rPr>
        <w:t xml:space="preserve">请勿在 </w:t>
      </w:r>
      <w:r>
        <w:rPr>
          <w:rFonts w:hint="eastAsia"/>
          <w:b/>
          <w:color w:val="FF0000"/>
          <w:w w:val="95"/>
          <w:sz w:val="24"/>
          <w:szCs w:val="24"/>
          <w:highlight w:val="yellow"/>
        </w:rPr>
        <w:t xml:space="preserve">2023 </w:t>
      </w:r>
      <w:r>
        <w:rPr>
          <w:rFonts w:hint="eastAsia"/>
          <w:b/>
          <w:color w:val="FF0000"/>
          <w:spacing w:val="24"/>
          <w:sz w:val="24"/>
          <w:szCs w:val="24"/>
          <w:highlight w:val="yellow"/>
        </w:rPr>
        <w:t xml:space="preserve">年 </w:t>
      </w:r>
      <w:r>
        <w:rPr>
          <w:rFonts w:hint="eastAsia"/>
          <w:b/>
          <w:color w:val="FF0000"/>
          <w:spacing w:val="24"/>
          <w:sz w:val="24"/>
          <w:szCs w:val="24"/>
          <w:highlight w:val="yellow"/>
          <w:lang w:val="en-US" w:eastAsia="zh-CN"/>
        </w:rPr>
        <w:t>4</w:t>
      </w:r>
      <w:r>
        <w:rPr>
          <w:rFonts w:hint="eastAsia"/>
          <w:b/>
          <w:color w:val="FF0000"/>
          <w:spacing w:val="-2"/>
          <w:sz w:val="24"/>
          <w:szCs w:val="24"/>
          <w:highlight w:val="yellow"/>
        </w:rPr>
        <w:t xml:space="preserve"> 月 </w:t>
      </w:r>
      <w:r>
        <w:rPr>
          <w:rFonts w:hint="eastAsia"/>
          <w:b/>
          <w:color w:val="FF0000"/>
          <w:spacing w:val="-2"/>
          <w:sz w:val="24"/>
          <w:szCs w:val="24"/>
          <w:highlight w:val="yellow"/>
          <w:lang w:val="en-US" w:eastAsia="zh-CN"/>
        </w:rPr>
        <w:t>12</w:t>
      </w:r>
      <w:r>
        <w:rPr>
          <w:rFonts w:hint="eastAsia"/>
          <w:b/>
          <w:color w:val="FF0000"/>
          <w:spacing w:val="-2"/>
          <w:sz w:val="24"/>
          <w:szCs w:val="24"/>
          <w:highlight w:val="yellow"/>
        </w:rPr>
        <w:t xml:space="preserve"> 日 </w:t>
      </w:r>
      <w:r>
        <w:rPr>
          <w:rFonts w:hint="eastAsia"/>
          <w:b/>
          <w:color w:val="FF0000"/>
          <w:sz w:val="24"/>
          <w:szCs w:val="24"/>
          <w:highlight w:val="yellow"/>
        </w:rPr>
        <w:t>15</w:t>
      </w:r>
      <w:r>
        <w:rPr>
          <w:rFonts w:hint="eastAsia"/>
          <w:b/>
          <w:color w:val="FF0000"/>
          <w:spacing w:val="-2"/>
          <w:sz w:val="24"/>
          <w:szCs w:val="24"/>
          <w:highlight w:val="yellow"/>
        </w:rPr>
        <w:t xml:space="preserve"> 时 </w:t>
      </w:r>
      <w:r>
        <w:rPr>
          <w:rFonts w:hint="eastAsia"/>
          <w:b/>
          <w:color w:val="FF0000"/>
          <w:sz w:val="24"/>
          <w:szCs w:val="24"/>
          <w:highlight w:val="yellow"/>
        </w:rPr>
        <w:t>00</w:t>
      </w:r>
      <w:r>
        <w:rPr>
          <w:rFonts w:hint="eastAsia"/>
          <w:b/>
          <w:color w:val="FF0000"/>
          <w:spacing w:val="-1"/>
          <w:sz w:val="24"/>
          <w:szCs w:val="24"/>
          <w:highlight w:val="yellow"/>
        </w:rPr>
        <w:t xml:space="preserve"> 分</w:t>
      </w:r>
      <w:r>
        <w:rPr>
          <w:rFonts w:hint="eastAsia"/>
          <w:b/>
          <w:color w:val="FF0000"/>
          <w:sz w:val="24"/>
          <w:szCs w:val="24"/>
          <w:highlight w:val="yellow"/>
        </w:rPr>
        <w:t>（磋商时间）之前启封”字样</w:t>
      </w:r>
      <w:r>
        <w:rPr>
          <w:rFonts w:hint="eastAsia"/>
          <w:b/>
          <w:color w:val="FF0000"/>
          <w:sz w:val="24"/>
          <w:szCs w:val="24"/>
        </w:rPr>
        <w:t>。</w:t>
      </w:r>
    </w:p>
    <w:p>
      <w:pPr>
        <w:pStyle w:val="26"/>
        <w:tabs>
          <w:tab w:val="left" w:pos="1220"/>
        </w:tabs>
        <w:spacing w:line="360" w:lineRule="auto"/>
        <w:ind w:left="0" w:firstLine="480" w:firstLineChars="200"/>
        <w:jc w:val="both"/>
        <w:rPr>
          <w:sz w:val="24"/>
          <w:szCs w:val="24"/>
        </w:rPr>
      </w:pPr>
      <w:r>
        <w:rPr>
          <w:rFonts w:hint="eastAsia"/>
          <w:sz w:val="24"/>
          <w:szCs w:val="24"/>
        </w:rPr>
        <w:t xml:space="preserve">4.1.3 </w:t>
      </w:r>
      <w:r>
        <w:rPr>
          <w:sz w:val="24"/>
          <w:szCs w:val="24"/>
        </w:rPr>
        <w:t>投标人应在内外密封袋上写明自己的名称和地址，以便其响应文件晚于磋商截止时间送达采购人时，能原封退回。</w:t>
      </w:r>
    </w:p>
    <w:p>
      <w:pPr>
        <w:pStyle w:val="26"/>
        <w:tabs>
          <w:tab w:val="left" w:pos="1218"/>
        </w:tabs>
        <w:spacing w:line="360" w:lineRule="auto"/>
        <w:ind w:left="0" w:firstLine="480" w:firstLineChars="200"/>
        <w:jc w:val="both"/>
        <w:rPr>
          <w:sz w:val="24"/>
          <w:szCs w:val="24"/>
        </w:rPr>
      </w:pPr>
      <w:r>
        <w:rPr>
          <w:rFonts w:hint="eastAsia"/>
          <w:sz w:val="24"/>
          <w:szCs w:val="24"/>
        </w:rPr>
        <w:t xml:space="preserve">4.1.4 </w:t>
      </w:r>
      <w:r>
        <w:rPr>
          <w:sz w:val="24"/>
          <w:szCs w:val="24"/>
        </w:rPr>
        <w:t>投标人迟交的响应文件将原封退回。</w:t>
      </w:r>
    </w:p>
    <w:p>
      <w:pPr>
        <w:pStyle w:val="8"/>
        <w:tabs>
          <w:tab w:val="left" w:pos="1012"/>
        </w:tabs>
        <w:spacing w:line="360" w:lineRule="auto"/>
        <w:ind w:left="0" w:firstLine="482" w:firstLineChars="200"/>
        <w:rPr>
          <w:rFonts w:ascii="宋体" w:hAnsi="宋体" w:eastAsia="宋体" w:cs="宋体"/>
          <w:sz w:val="24"/>
          <w:szCs w:val="24"/>
        </w:rPr>
      </w:pPr>
      <w:r>
        <w:rPr>
          <w:rFonts w:hint="eastAsia" w:ascii="宋体" w:hAnsi="宋体" w:eastAsia="宋体" w:cs="宋体"/>
          <w:sz w:val="24"/>
          <w:szCs w:val="24"/>
        </w:rPr>
        <w:t>4.2 响应文件的补充、修改和撤回</w:t>
      </w:r>
    </w:p>
    <w:p>
      <w:pPr>
        <w:pStyle w:val="2"/>
        <w:spacing w:line="360" w:lineRule="auto"/>
        <w:ind w:firstLine="480" w:firstLineChars="200"/>
        <w:jc w:val="both"/>
        <w:rPr>
          <w:sz w:val="24"/>
          <w:szCs w:val="24"/>
        </w:rPr>
      </w:pPr>
      <w:r>
        <w:rPr>
          <w:sz w:val="24"/>
          <w:szCs w:val="24"/>
        </w:rPr>
        <w:t>投标人在提交响应文件截止时间前，可以对所提交的响应文件进行补充、修改或撤回，并以书面形式通知采购人、采购代理机构。补充、修改的内容应当作为响应文件的组成部分。补充、修改的内容与响应文件不一致的，以补充、修改的内容为准。</w:t>
      </w:r>
    </w:p>
    <w:p>
      <w:pPr>
        <w:pStyle w:val="8"/>
        <w:tabs>
          <w:tab w:val="left" w:pos="433"/>
        </w:tabs>
        <w:spacing w:line="360" w:lineRule="auto"/>
        <w:ind w:left="0" w:firstLine="482" w:firstLineChars="200"/>
        <w:rPr>
          <w:rFonts w:ascii="宋体" w:hAnsi="宋体" w:eastAsia="宋体" w:cs="宋体"/>
          <w:sz w:val="24"/>
          <w:szCs w:val="24"/>
        </w:rPr>
      </w:pPr>
      <w:r>
        <w:rPr>
          <w:rFonts w:hint="eastAsia" w:ascii="宋体" w:hAnsi="宋体" w:eastAsia="宋体" w:cs="宋体"/>
          <w:sz w:val="24"/>
          <w:szCs w:val="24"/>
        </w:rPr>
        <w:t>5. 磋商与评审</w:t>
      </w:r>
    </w:p>
    <w:p>
      <w:pPr>
        <w:pStyle w:val="26"/>
        <w:tabs>
          <w:tab w:val="left" w:pos="1012"/>
        </w:tabs>
        <w:spacing w:line="360" w:lineRule="auto"/>
        <w:ind w:left="0" w:firstLine="482" w:firstLineChars="200"/>
        <w:rPr>
          <w:b/>
          <w:sz w:val="24"/>
          <w:szCs w:val="24"/>
        </w:rPr>
      </w:pPr>
      <w:r>
        <w:rPr>
          <w:rFonts w:hint="eastAsia"/>
          <w:b/>
          <w:sz w:val="24"/>
          <w:szCs w:val="24"/>
        </w:rPr>
        <w:t>5.1 成立竞争性磋商小组</w:t>
      </w:r>
    </w:p>
    <w:p>
      <w:pPr>
        <w:pStyle w:val="27"/>
        <w:spacing w:line="360" w:lineRule="auto"/>
        <w:ind w:firstLine="480" w:firstLineChars="200"/>
        <w:rPr>
          <w:rFonts w:hint="eastAsia"/>
          <w:b/>
          <w:bCs/>
          <w:sz w:val="24"/>
          <w:szCs w:val="24"/>
        </w:rPr>
      </w:pPr>
      <w:r>
        <w:rPr>
          <w:rFonts w:hint="eastAsia"/>
          <w:sz w:val="24"/>
        </w:rPr>
        <w:t>磋商小组由</w:t>
      </w:r>
      <w:r>
        <w:rPr>
          <w:sz w:val="24"/>
        </w:rPr>
        <w:t xml:space="preserve"> 5 人组成，其中</w:t>
      </w:r>
      <w:r>
        <w:rPr>
          <w:rFonts w:hint="eastAsia"/>
          <w:sz w:val="24"/>
        </w:rPr>
        <w:t>邀请</w:t>
      </w:r>
      <w:r>
        <w:rPr>
          <w:sz w:val="24"/>
        </w:rPr>
        <w:t>专家</w:t>
      </w:r>
      <w:r>
        <w:rPr>
          <w:rFonts w:hint="eastAsia"/>
          <w:sz w:val="24"/>
          <w:lang w:val="en-US" w:eastAsia="zh-CN"/>
        </w:rPr>
        <w:t>3</w:t>
      </w:r>
      <w:r>
        <w:rPr>
          <w:rFonts w:hint="eastAsia"/>
          <w:sz w:val="24"/>
        </w:rPr>
        <w:t>-</w:t>
      </w:r>
      <w:r>
        <w:rPr>
          <w:rFonts w:hint="eastAsia"/>
          <w:sz w:val="24"/>
          <w:lang w:val="en-US" w:eastAsia="zh-CN"/>
        </w:rPr>
        <w:t>4</w:t>
      </w:r>
      <w:r>
        <w:rPr>
          <w:rFonts w:hint="eastAsia"/>
          <w:sz w:val="24"/>
        </w:rPr>
        <w:t>人，其余由采购工作小组选派</w:t>
      </w:r>
      <w:r>
        <w:rPr>
          <w:sz w:val="24"/>
        </w:rPr>
        <w:t>。</w:t>
      </w:r>
    </w:p>
    <w:p>
      <w:pPr>
        <w:pStyle w:val="8"/>
        <w:tabs>
          <w:tab w:val="left" w:pos="1012"/>
        </w:tabs>
        <w:spacing w:line="360" w:lineRule="auto"/>
        <w:ind w:left="0" w:firstLine="482" w:firstLineChars="200"/>
        <w:rPr>
          <w:rFonts w:ascii="宋体" w:hAnsi="宋体" w:eastAsia="宋体" w:cs="宋体"/>
          <w:sz w:val="24"/>
          <w:szCs w:val="24"/>
        </w:rPr>
      </w:pPr>
      <w:r>
        <w:rPr>
          <w:rFonts w:hint="eastAsia" w:ascii="宋体" w:hAnsi="宋体" w:eastAsia="宋体" w:cs="宋体"/>
          <w:sz w:val="24"/>
          <w:szCs w:val="24"/>
        </w:rPr>
        <w:t>5.2 竞争性磋商小组按以下程序进行评标</w:t>
      </w:r>
    </w:p>
    <w:p>
      <w:pPr>
        <w:pStyle w:val="26"/>
        <w:tabs>
          <w:tab w:val="left" w:pos="1218"/>
        </w:tabs>
        <w:spacing w:line="360" w:lineRule="auto"/>
        <w:ind w:left="0" w:firstLine="480" w:firstLineChars="200"/>
        <w:jc w:val="both"/>
        <w:rPr>
          <w:sz w:val="24"/>
          <w:szCs w:val="24"/>
        </w:rPr>
      </w:pPr>
      <w:r>
        <w:rPr>
          <w:rFonts w:hint="eastAsia"/>
          <w:sz w:val="24"/>
          <w:szCs w:val="24"/>
        </w:rPr>
        <w:t xml:space="preserve">5.2.1 </w:t>
      </w:r>
      <w:r>
        <w:rPr>
          <w:sz w:val="24"/>
          <w:szCs w:val="24"/>
        </w:rPr>
        <w:t>响应文件初审；</w:t>
      </w:r>
    </w:p>
    <w:p>
      <w:pPr>
        <w:pStyle w:val="26"/>
        <w:tabs>
          <w:tab w:val="left" w:pos="1218"/>
        </w:tabs>
        <w:spacing w:line="360" w:lineRule="auto"/>
        <w:ind w:left="0" w:firstLine="480" w:firstLineChars="200"/>
        <w:jc w:val="both"/>
        <w:rPr>
          <w:sz w:val="24"/>
          <w:szCs w:val="24"/>
        </w:rPr>
      </w:pPr>
      <w:r>
        <w:rPr>
          <w:rFonts w:hint="eastAsia"/>
          <w:sz w:val="24"/>
          <w:szCs w:val="24"/>
        </w:rPr>
        <w:t xml:space="preserve">5.2.2 </w:t>
      </w:r>
      <w:r>
        <w:rPr>
          <w:sz w:val="24"/>
          <w:szCs w:val="24"/>
        </w:rPr>
        <w:t>本项目至少两轮报价（响应文件中为第一轮，磋商现场进行最终磋商报价）；</w:t>
      </w:r>
    </w:p>
    <w:p>
      <w:pPr>
        <w:pStyle w:val="26"/>
        <w:tabs>
          <w:tab w:val="left" w:pos="1220"/>
        </w:tabs>
        <w:spacing w:line="360" w:lineRule="auto"/>
        <w:ind w:left="0" w:firstLine="480" w:firstLineChars="200"/>
        <w:jc w:val="both"/>
        <w:rPr>
          <w:sz w:val="24"/>
          <w:szCs w:val="24"/>
        </w:rPr>
      </w:pPr>
      <w:r>
        <w:rPr>
          <w:rFonts w:hint="eastAsia"/>
          <w:sz w:val="24"/>
          <w:szCs w:val="24"/>
        </w:rPr>
        <w:t xml:space="preserve">5.2.3 </w:t>
      </w:r>
      <w:r>
        <w:rPr>
          <w:sz w:val="24"/>
          <w:szCs w:val="24"/>
        </w:rPr>
        <w:t>磋商小组所有成员应当集中与单一投标人分别进行磋商，并给予所有参加磋商的投标人平等的磋商机会；</w:t>
      </w:r>
    </w:p>
    <w:p>
      <w:pPr>
        <w:pStyle w:val="26"/>
        <w:tabs>
          <w:tab w:val="left" w:pos="1218"/>
        </w:tabs>
        <w:spacing w:line="360" w:lineRule="auto"/>
        <w:ind w:left="0" w:firstLine="480" w:firstLineChars="200"/>
        <w:jc w:val="both"/>
        <w:rPr>
          <w:sz w:val="24"/>
          <w:szCs w:val="24"/>
        </w:rPr>
      </w:pPr>
      <w:r>
        <w:rPr>
          <w:rFonts w:hint="eastAsia"/>
          <w:sz w:val="24"/>
          <w:szCs w:val="24"/>
        </w:rPr>
        <w:t xml:space="preserve">5.2.4 </w:t>
      </w:r>
      <w:r>
        <w:rPr>
          <w:sz w:val="24"/>
          <w:szCs w:val="24"/>
        </w:rPr>
        <w:t>在磋商过程中，磋商小组可以根据磋商文件和磋商情况实质性变动采购需求中的技术、服务要求以及合同草案条款，但不得变动磋商文件中的其他内容。实质性变动的内容是磋商文件的有效组成部分，磋商小组应当及时以书面形式同时通知所有参加磋商的投标人。如竞争性磋商文件内容完整，磋商小组可直接按照竞争性磋商文件要求进行报价及评审程序；</w:t>
      </w:r>
    </w:p>
    <w:p>
      <w:pPr>
        <w:pStyle w:val="26"/>
        <w:tabs>
          <w:tab w:val="left" w:pos="1220"/>
        </w:tabs>
        <w:spacing w:line="360" w:lineRule="auto"/>
        <w:ind w:left="0" w:firstLine="480" w:firstLineChars="200"/>
        <w:jc w:val="both"/>
        <w:rPr>
          <w:rFonts w:hint="eastAsia"/>
          <w:sz w:val="24"/>
          <w:szCs w:val="24"/>
        </w:rPr>
      </w:pPr>
      <w:r>
        <w:rPr>
          <w:rFonts w:hint="eastAsia"/>
          <w:sz w:val="24"/>
          <w:szCs w:val="24"/>
        </w:rPr>
        <w:t xml:space="preserve">5.2.5 </w:t>
      </w:r>
      <w:r>
        <w:rPr>
          <w:sz w:val="24"/>
          <w:szCs w:val="24"/>
        </w:rPr>
        <w:t>所有实质性响应的投标人在规定时间内提交最后报价，提交最后报价的投标人不得少于 3 家。最后报价是投标人响应文件的有效组成部分</w:t>
      </w:r>
      <w:r>
        <w:rPr>
          <w:rFonts w:hint="eastAsia"/>
          <w:sz w:val="24"/>
          <w:szCs w:val="24"/>
        </w:rPr>
        <w:t>。</w:t>
      </w:r>
    </w:p>
    <w:p>
      <w:pPr>
        <w:pStyle w:val="26"/>
        <w:tabs>
          <w:tab w:val="left" w:pos="1220"/>
        </w:tabs>
        <w:spacing w:line="360" w:lineRule="auto"/>
        <w:ind w:left="0" w:firstLine="480" w:firstLineChars="200"/>
        <w:jc w:val="both"/>
        <w:rPr>
          <w:sz w:val="24"/>
          <w:szCs w:val="24"/>
        </w:rPr>
      </w:pPr>
      <w:r>
        <w:rPr>
          <w:rFonts w:hint="eastAsia"/>
          <w:sz w:val="24"/>
          <w:szCs w:val="24"/>
        </w:rPr>
        <w:t>5.2.6 经磋商确定最终采购需求和提交最后报价的供应商后，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w:t>
      </w:r>
    </w:p>
    <w:p>
      <w:pPr>
        <w:pStyle w:val="8"/>
        <w:tabs>
          <w:tab w:val="left" w:pos="1012"/>
        </w:tabs>
        <w:spacing w:line="360" w:lineRule="auto"/>
        <w:ind w:left="0" w:firstLine="482" w:firstLineChars="200"/>
        <w:rPr>
          <w:rFonts w:ascii="宋体" w:hAnsi="宋体" w:eastAsia="宋体" w:cs="宋体"/>
          <w:sz w:val="24"/>
          <w:szCs w:val="24"/>
        </w:rPr>
      </w:pPr>
      <w:r>
        <w:rPr>
          <w:rFonts w:hint="eastAsia" w:ascii="宋体" w:hAnsi="宋体" w:eastAsia="宋体" w:cs="宋体"/>
          <w:sz w:val="24"/>
          <w:szCs w:val="24"/>
        </w:rPr>
        <w:t>5.3 响应文件属于下列情况之一的，按无响应处理：</w:t>
      </w:r>
    </w:p>
    <w:p>
      <w:pPr>
        <w:pStyle w:val="26"/>
        <w:tabs>
          <w:tab w:val="left" w:pos="1218"/>
        </w:tabs>
        <w:spacing w:line="360" w:lineRule="auto"/>
        <w:ind w:left="0" w:firstLine="480" w:firstLineChars="200"/>
        <w:rPr>
          <w:sz w:val="24"/>
          <w:szCs w:val="24"/>
        </w:rPr>
      </w:pPr>
      <w:r>
        <w:rPr>
          <w:rFonts w:hint="eastAsia"/>
          <w:sz w:val="24"/>
          <w:szCs w:val="24"/>
        </w:rPr>
        <w:t xml:space="preserve">5.3.1 </w:t>
      </w:r>
      <w:r>
        <w:rPr>
          <w:sz w:val="24"/>
          <w:szCs w:val="24"/>
        </w:rPr>
        <w:t>未对竞争性磋商响应文件进行密封的；</w:t>
      </w:r>
    </w:p>
    <w:p>
      <w:pPr>
        <w:pStyle w:val="26"/>
        <w:tabs>
          <w:tab w:val="left" w:pos="1218"/>
        </w:tabs>
        <w:spacing w:line="360" w:lineRule="auto"/>
        <w:ind w:left="0" w:firstLine="480" w:firstLineChars="200"/>
        <w:rPr>
          <w:sz w:val="24"/>
          <w:szCs w:val="24"/>
        </w:rPr>
      </w:pPr>
      <w:r>
        <w:rPr>
          <w:rFonts w:hint="eastAsia"/>
          <w:sz w:val="24"/>
          <w:szCs w:val="24"/>
        </w:rPr>
        <w:t xml:space="preserve">5.3.2 </w:t>
      </w:r>
      <w:r>
        <w:rPr>
          <w:sz w:val="24"/>
          <w:szCs w:val="24"/>
        </w:rPr>
        <w:t>未实质性响应竞争性磋商文件的；</w:t>
      </w:r>
    </w:p>
    <w:p>
      <w:pPr>
        <w:pStyle w:val="26"/>
        <w:tabs>
          <w:tab w:val="left" w:pos="1218"/>
        </w:tabs>
        <w:spacing w:line="360" w:lineRule="auto"/>
        <w:ind w:left="0" w:firstLine="480" w:firstLineChars="200"/>
        <w:rPr>
          <w:sz w:val="24"/>
          <w:szCs w:val="24"/>
        </w:rPr>
      </w:pPr>
      <w:r>
        <w:rPr>
          <w:rFonts w:hint="eastAsia"/>
          <w:sz w:val="24"/>
          <w:szCs w:val="24"/>
        </w:rPr>
        <w:t xml:space="preserve">5.3.3 </w:t>
      </w:r>
      <w:r>
        <w:rPr>
          <w:sz w:val="24"/>
          <w:szCs w:val="24"/>
        </w:rPr>
        <w:t>未按竞争性磋商文件要求提供资格条件的；</w:t>
      </w:r>
    </w:p>
    <w:p>
      <w:pPr>
        <w:pStyle w:val="26"/>
        <w:tabs>
          <w:tab w:val="left" w:pos="1218"/>
        </w:tabs>
        <w:spacing w:line="360" w:lineRule="auto"/>
        <w:ind w:left="0" w:firstLine="480" w:firstLineChars="200"/>
        <w:rPr>
          <w:sz w:val="24"/>
          <w:szCs w:val="24"/>
        </w:rPr>
      </w:pPr>
      <w:r>
        <w:rPr>
          <w:rFonts w:hint="eastAsia"/>
          <w:sz w:val="24"/>
          <w:szCs w:val="24"/>
        </w:rPr>
        <w:t xml:space="preserve">5.3.4 </w:t>
      </w:r>
      <w:r>
        <w:rPr>
          <w:sz w:val="24"/>
          <w:szCs w:val="24"/>
        </w:rPr>
        <w:t>未按规定的格式编制或填写，内容不全或关键字迹模糊、无法辨认的响应文件；</w:t>
      </w:r>
    </w:p>
    <w:p>
      <w:pPr>
        <w:pStyle w:val="26"/>
        <w:tabs>
          <w:tab w:val="left" w:pos="1218"/>
        </w:tabs>
        <w:spacing w:line="360" w:lineRule="auto"/>
        <w:ind w:left="0" w:firstLine="480" w:firstLineChars="200"/>
        <w:rPr>
          <w:sz w:val="24"/>
          <w:szCs w:val="24"/>
        </w:rPr>
      </w:pPr>
      <w:r>
        <w:rPr>
          <w:rFonts w:hint="eastAsia"/>
          <w:sz w:val="24"/>
          <w:szCs w:val="24"/>
        </w:rPr>
        <w:t xml:space="preserve">5.3.5 </w:t>
      </w:r>
      <w:r>
        <w:rPr>
          <w:sz w:val="24"/>
          <w:szCs w:val="24"/>
        </w:rPr>
        <w:t>递交两份或多份内容不同的响应文件的；</w:t>
      </w:r>
    </w:p>
    <w:p>
      <w:pPr>
        <w:pStyle w:val="26"/>
        <w:tabs>
          <w:tab w:val="left" w:pos="1218"/>
        </w:tabs>
        <w:spacing w:line="360" w:lineRule="auto"/>
        <w:ind w:left="0" w:firstLine="480" w:firstLineChars="200"/>
        <w:rPr>
          <w:sz w:val="24"/>
          <w:szCs w:val="24"/>
        </w:rPr>
      </w:pPr>
      <w:r>
        <w:rPr>
          <w:rFonts w:hint="eastAsia"/>
          <w:sz w:val="24"/>
          <w:szCs w:val="24"/>
        </w:rPr>
        <w:t xml:space="preserve">5.3.6 </w:t>
      </w:r>
      <w:r>
        <w:rPr>
          <w:sz w:val="24"/>
          <w:szCs w:val="24"/>
        </w:rPr>
        <w:t>不符合法律、法规和响应文件规定的其他实质性要求的。</w:t>
      </w:r>
    </w:p>
    <w:p>
      <w:pPr>
        <w:pStyle w:val="8"/>
        <w:tabs>
          <w:tab w:val="left" w:pos="1012"/>
        </w:tabs>
        <w:spacing w:line="360" w:lineRule="auto"/>
        <w:ind w:left="0" w:firstLine="470" w:firstLineChars="200"/>
        <w:rPr>
          <w:rFonts w:ascii="宋体" w:hAnsi="宋体" w:eastAsia="宋体" w:cs="宋体"/>
          <w:sz w:val="24"/>
          <w:szCs w:val="24"/>
        </w:rPr>
      </w:pPr>
      <w:r>
        <w:rPr>
          <w:rFonts w:hint="eastAsia" w:ascii="宋体" w:hAnsi="宋体" w:eastAsia="宋体" w:cs="宋体"/>
          <w:spacing w:val="-3"/>
          <w:sz w:val="24"/>
          <w:szCs w:val="24"/>
        </w:rPr>
        <w:t>5.4 采购方式：</w:t>
      </w:r>
    </w:p>
    <w:p>
      <w:pPr>
        <w:pStyle w:val="2"/>
        <w:spacing w:line="360" w:lineRule="auto"/>
        <w:ind w:firstLine="480" w:firstLineChars="200"/>
        <w:rPr>
          <w:sz w:val="24"/>
          <w:szCs w:val="24"/>
        </w:rPr>
      </w:pPr>
      <w:r>
        <w:rPr>
          <w:sz w:val="24"/>
          <w:szCs w:val="24"/>
        </w:rPr>
        <w:t>竞争性磋商</w:t>
      </w:r>
    </w:p>
    <w:p>
      <w:pPr>
        <w:pStyle w:val="8"/>
        <w:tabs>
          <w:tab w:val="left" w:pos="1012"/>
        </w:tabs>
        <w:spacing w:line="360" w:lineRule="auto"/>
        <w:ind w:left="0" w:firstLine="482" w:firstLineChars="200"/>
        <w:rPr>
          <w:rFonts w:ascii="宋体" w:hAnsi="宋体" w:eastAsia="宋体" w:cs="宋体"/>
          <w:sz w:val="24"/>
          <w:szCs w:val="24"/>
        </w:rPr>
      </w:pPr>
      <w:r>
        <w:rPr>
          <w:rFonts w:hint="eastAsia" w:ascii="宋体" w:hAnsi="宋体" w:eastAsia="宋体" w:cs="宋体"/>
          <w:sz w:val="24"/>
          <w:szCs w:val="24"/>
        </w:rPr>
        <w:t>5.5 评标办法：</w:t>
      </w:r>
    </w:p>
    <w:p>
      <w:pPr>
        <w:pStyle w:val="8"/>
        <w:tabs>
          <w:tab w:val="left" w:pos="1012"/>
        </w:tabs>
        <w:spacing w:line="360" w:lineRule="auto"/>
        <w:ind w:left="0"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综合评分法</w:t>
      </w:r>
    </w:p>
    <w:p>
      <w:pPr>
        <w:pStyle w:val="8"/>
        <w:tabs>
          <w:tab w:val="left" w:pos="1012"/>
        </w:tabs>
        <w:spacing w:line="360" w:lineRule="auto"/>
        <w:ind w:left="0" w:firstLine="482" w:firstLineChars="200"/>
        <w:rPr>
          <w:rFonts w:ascii="宋体" w:hAnsi="宋体" w:eastAsia="宋体" w:cs="宋体"/>
          <w:sz w:val="24"/>
          <w:szCs w:val="24"/>
        </w:rPr>
      </w:pPr>
      <w:r>
        <w:rPr>
          <w:rFonts w:hint="eastAsia" w:ascii="宋体" w:hAnsi="宋体" w:eastAsia="宋体" w:cs="宋体"/>
          <w:sz w:val="24"/>
          <w:szCs w:val="24"/>
        </w:rPr>
        <w:t>5.6 评标要求：</w:t>
      </w:r>
    </w:p>
    <w:p>
      <w:pPr>
        <w:pStyle w:val="8"/>
        <w:tabs>
          <w:tab w:val="left" w:pos="1012"/>
          <w:tab w:val="left" w:pos="1220"/>
        </w:tabs>
        <w:spacing w:line="360" w:lineRule="auto"/>
        <w:ind w:left="0" w:firstLine="480" w:firstLineChars="200"/>
        <w:jc w:val="both"/>
        <w:rPr>
          <w:rFonts w:ascii="宋体" w:hAnsi="宋体" w:eastAsia="宋体" w:cs="宋体"/>
          <w:b w:val="0"/>
          <w:bCs w:val="0"/>
          <w:sz w:val="24"/>
          <w:szCs w:val="24"/>
        </w:rPr>
      </w:pPr>
      <w:r>
        <w:rPr>
          <w:rFonts w:hint="eastAsia" w:ascii="宋体" w:hAnsi="宋体" w:eastAsia="宋体" w:cs="宋体"/>
          <w:b w:val="0"/>
          <w:bCs w:val="0"/>
          <w:sz w:val="24"/>
          <w:szCs w:val="24"/>
        </w:rPr>
        <w:t xml:space="preserve">5.6.1 </w:t>
      </w:r>
      <w:r>
        <w:rPr>
          <w:rFonts w:ascii="宋体" w:hAnsi="宋体" w:eastAsia="宋体" w:cs="宋体"/>
          <w:b w:val="0"/>
          <w:bCs w:val="0"/>
          <w:sz w:val="24"/>
          <w:szCs w:val="24"/>
        </w:rPr>
        <w:t>响应文件装订部分：请按照后面响应文件格式装订。</w:t>
      </w:r>
    </w:p>
    <w:p>
      <w:pPr>
        <w:pStyle w:val="8"/>
        <w:tabs>
          <w:tab w:val="left" w:pos="1012"/>
          <w:tab w:val="left" w:pos="1220"/>
        </w:tabs>
        <w:spacing w:line="360" w:lineRule="auto"/>
        <w:ind w:left="0" w:firstLine="480" w:firstLineChars="200"/>
        <w:jc w:val="both"/>
        <w:rPr>
          <w:rFonts w:ascii="宋体" w:hAnsi="宋体" w:eastAsia="宋体" w:cs="宋体"/>
          <w:b w:val="0"/>
          <w:bCs w:val="0"/>
          <w:sz w:val="24"/>
          <w:szCs w:val="24"/>
        </w:rPr>
      </w:pPr>
      <w:r>
        <w:rPr>
          <w:rFonts w:hint="eastAsia" w:ascii="宋体" w:hAnsi="宋体" w:eastAsia="宋体" w:cs="宋体"/>
          <w:b w:val="0"/>
          <w:bCs w:val="0"/>
          <w:sz w:val="24"/>
          <w:szCs w:val="24"/>
        </w:rPr>
        <w:t xml:space="preserve">5.6.2 </w:t>
      </w:r>
      <w:r>
        <w:rPr>
          <w:rFonts w:ascii="宋体" w:hAnsi="宋体" w:eastAsia="宋体" w:cs="宋体"/>
          <w:b w:val="0"/>
          <w:bCs w:val="0"/>
          <w:sz w:val="24"/>
          <w:szCs w:val="24"/>
        </w:rPr>
        <w:t>资格审查部分：采购人监督对投标单位资质证件（原件）进行资格性审查，对不符合招标文件要求的应当由投标人签字确认。资格审查内容主要包括法人授权委托书、营业执照（三证合一）、税务登记证、组织机构代码证书等与此项目相关的其他文件。</w:t>
      </w:r>
    </w:p>
    <w:p>
      <w:pPr>
        <w:pStyle w:val="8"/>
        <w:tabs>
          <w:tab w:val="left" w:pos="1012"/>
          <w:tab w:val="left" w:pos="1220"/>
        </w:tabs>
        <w:spacing w:line="360" w:lineRule="auto"/>
        <w:ind w:left="0" w:firstLine="480" w:firstLineChars="200"/>
        <w:jc w:val="both"/>
        <w:rPr>
          <w:rFonts w:ascii="宋体" w:hAnsi="宋体" w:eastAsia="宋体" w:cs="宋体"/>
          <w:b w:val="0"/>
          <w:bCs w:val="0"/>
          <w:sz w:val="24"/>
          <w:szCs w:val="24"/>
        </w:rPr>
      </w:pPr>
      <w:r>
        <w:rPr>
          <w:rFonts w:hint="eastAsia" w:ascii="宋体" w:hAnsi="宋体" w:eastAsia="宋体" w:cs="宋体"/>
          <w:b w:val="0"/>
          <w:bCs w:val="0"/>
          <w:sz w:val="24"/>
          <w:szCs w:val="24"/>
        </w:rPr>
        <w:t xml:space="preserve">5.6.3 </w:t>
      </w:r>
      <w:r>
        <w:rPr>
          <w:rFonts w:ascii="宋体" w:hAnsi="宋体" w:eastAsia="宋体" w:cs="宋体"/>
          <w:b w:val="0"/>
          <w:bCs w:val="0"/>
          <w:sz w:val="24"/>
          <w:szCs w:val="24"/>
        </w:rPr>
        <w:t>投标人报价部分：如磋商小组认为投标人报价明显低于其他实质性响应投标人的报价，不能诚信履约的，应当要求其在磋商现场合理的时间内提供书面说明，必要时提交相关证明材料；投标人不能证明其报价合理性的，磋商小组应当将其作为无效响应处理。</w:t>
      </w:r>
    </w:p>
    <w:p>
      <w:pPr>
        <w:pStyle w:val="8"/>
        <w:tabs>
          <w:tab w:val="left" w:pos="1012"/>
          <w:tab w:val="left" w:pos="1220"/>
        </w:tabs>
        <w:spacing w:line="360" w:lineRule="auto"/>
        <w:ind w:left="0" w:firstLine="480" w:firstLineChars="200"/>
        <w:jc w:val="both"/>
        <w:rPr>
          <w:rFonts w:ascii="宋体" w:hAnsi="宋体" w:eastAsia="宋体" w:cs="宋体"/>
          <w:b w:val="0"/>
          <w:bCs w:val="0"/>
          <w:sz w:val="24"/>
          <w:szCs w:val="24"/>
        </w:rPr>
      </w:pPr>
      <w:r>
        <w:rPr>
          <w:rFonts w:hint="eastAsia" w:ascii="宋体" w:hAnsi="宋体" w:eastAsia="宋体" w:cs="宋体"/>
          <w:b w:val="0"/>
          <w:bCs w:val="0"/>
          <w:sz w:val="24"/>
          <w:szCs w:val="24"/>
        </w:rPr>
        <w:t>5.6.4 投标人投标文件中提供的售后服务承诺情况作为评标重要参考内容。</w:t>
      </w:r>
    </w:p>
    <w:p>
      <w:pPr>
        <w:pStyle w:val="8"/>
        <w:tabs>
          <w:tab w:val="left" w:pos="1012"/>
          <w:tab w:val="left" w:pos="1220"/>
        </w:tabs>
        <w:spacing w:line="360" w:lineRule="auto"/>
        <w:ind w:left="0" w:firstLine="480" w:firstLineChars="200"/>
        <w:jc w:val="both"/>
        <w:rPr>
          <w:rFonts w:ascii="宋体" w:hAnsi="宋体" w:eastAsia="宋体" w:cs="宋体"/>
          <w:b w:val="0"/>
          <w:bCs w:val="0"/>
          <w:sz w:val="24"/>
          <w:szCs w:val="24"/>
        </w:rPr>
      </w:pPr>
      <w:r>
        <w:rPr>
          <w:rFonts w:hint="eastAsia" w:ascii="宋体" w:hAnsi="宋体" w:eastAsia="宋体" w:cs="宋体"/>
          <w:b w:val="0"/>
          <w:bCs w:val="0"/>
          <w:sz w:val="24"/>
          <w:szCs w:val="24"/>
        </w:rPr>
        <w:t xml:space="preserve">5.6.5 </w:t>
      </w:r>
      <w:r>
        <w:rPr>
          <w:rFonts w:ascii="宋体" w:hAnsi="宋体" w:eastAsia="宋体" w:cs="宋体"/>
          <w:b w:val="0"/>
          <w:bCs w:val="0"/>
          <w:sz w:val="24"/>
          <w:szCs w:val="24"/>
        </w:rPr>
        <w:t>竞争性磋商采购文件评标细则中未载明的事项或排他性、歧视性条款要求的，不作为评标依据。</w:t>
      </w:r>
    </w:p>
    <w:p>
      <w:pPr>
        <w:pStyle w:val="8"/>
        <w:tabs>
          <w:tab w:val="left" w:pos="1012"/>
        </w:tabs>
        <w:spacing w:line="360" w:lineRule="auto"/>
        <w:ind w:left="0" w:firstLine="482" w:firstLineChars="200"/>
        <w:rPr>
          <w:rFonts w:ascii="宋体" w:hAnsi="宋体" w:eastAsia="宋体" w:cs="宋体"/>
          <w:sz w:val="24"/>
          <w:szCs w:val="24"/>
        </w:rPr>
      </w:pPr>
      <w:r>
        <w:rPr>
          <w:rFonts w:hint="eastAsia" w:ascii="宋体" w:hAnsi="宋体" w:eastAsia="宋体" w:cs="宋体"/>
          <w:sz w:val="24"/>
          <w:szCs w:val="24"/>
        </w:rPr>
        <w:t>5.7 评审过程的保密性</w:t>
      </w:r>
    </w:p>
    <w:p>
      <w:pPr>
        <w:pStyle w:val="26"/>
        <w:tabs>
          <w:tab w:val="left" w:pos="1220"/>
        </w:tabs>
        <w:spacing w:line="360" w:lineRule="auto"/>
        <w:ind w:left="0" w:firstLine="480" w:firstLineChars="200"/>
        <w:jc w:val="both"/>
        <w:rPr>
          <w:sz w:val="24"/>
          <w:szCs w:val="24"/>
        </w:rPr>
      </w:pPr>
      <w:r>
        <w:rPr>
          <w:rFonts w:hint="eastAsia"/>
          <w:sz w:val="24"/>
          <w:szCs w:val="24"/>
        </w:rPr>
        <w:t xml:space="preserve">5.7.1 </w:t>
      </w:r>
      <w:r>
        <w:rPr>
          <w:sz w:val="24"/>
          <w:szCs w:val="24"/>
        </w:rPr>
        <w:t>磋商后直到授予成交人合同止，凡是与响应文件审查、澄清、评价、比较以及授标建议等方面有关的情况，均不得向投标人或其他无关人员透露。</w:t>
      </w:r>
    </w:p>
    <w:p>
      <w:pPr>
        <w:pStyle w:val="26"/>
        <w:tabs>
          <w:tab w:val="left" w:pos="1220"/>
        </w:tabs>
        <w:spacing w:line="360" w:lineRule="auto"/>
        <w:ind w:left="0" w:firstLine="480" w:firstLineChars="200"/>
        <w:jc w:val="both"/>
        <w:rPr>
          <w:sz w:val="24"/>
          <w:szCs w:val="24"/>
        </w:rPr>
      </w:pPr>
      <w:r>
        <w:rPr>
          <w:rFonts w:hint="eastAsia"/>
          <w:sz w:val="24"/>
          <w:szCs w:val="24"/>
        </w:rPr>
        <w:t xml:space="preserve">5.7.2 </w:t>
      </w:r>
      <w:r>
        <w:rPr>
          <w:sz w:val="24"/>
          <w:szCs w:val="24"/>
        </w:rPr>
        <w:t>在磋商过程中，投标人如向磋商小组施加任何影响，都将会导致其投标被拒绝。</w:t>
      </w:r>
    </w:p>
    <w:p>
      <w:pPr>
        <w:pStyle w:val="8"/>
        <w:tabs>
          <w:tab w:val="left" w:pos="1012"/>
        </w:tabs>
        <w:spacing w:line="360" w:lineRule="auto"/>
        <w:ind w:left="0" w:firstLine="482" w:firstLineChars="200"/>
        <w:rPr>
          <w:rFonts w:ascii="宋体" w:hAnsi="宋体" w:eastAsia="宋体" w:cs="宋体"/>
          <w:sz w:val="24"/>
          <w:szCs w:val="24"/>
        </w:rPr>
      </w:pPr>
      <w:r>
        <w:rPr>
          <w:rFonts w:hint="eastAsia" w:ascii="宋体" w:hAnsi="宋体" w:eastAsia="宋体" w:cs="宋体"/>
          <w:sz w:val="24"/>
          <w:szCs w:val="24"/>
        </w:rPr>
        <w:t>5.8 予以废标的情形</w:t>
      </w:r>
    </w:p>
    <w:p>
      <w:pPr>
        <w:pStyle w:val="2"/>
        <w:spacing w:line="360" w:lineRule="auto"/>
        <w:ind w:firstLine="480" w:firstLineChars="200"/>
        <w:rPr>
          <w:sz w:val="24"/>
          <w:szCs w:val="24"/>
        </w:rPr>
      </w:pPr>
      <w:r>
        <w:rPr>
          <w:sz w:val="24"/>
          <w:szCs w:val="24"/>
        </w:rPr>
        <w:t>在磋商采购中，出现下列情形之一的，应予以不响应：</w:t>
      </w:r>
    </w:p>
    <w:p>
      <w:pPr>
        <w:pStyle w:val="8"/>
        <w:tabs>
          <w:tab w:val="left" w:pos="1012"/>
          <w:tab w:val="left" w:pos="1220"/>
        </w:tabs>
        <w:spacing w:line="360" w:lineRule="auto"/>
        <w:ind w:left="0"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5.8.1 发生影响采购公正的违法、违规行为的。</w:t>
      </w:r>
    </w:p>
    <w:p>
      <w:pPr>
        <w:pStyle w:val="8"/>
        <w:tabs>
          <w:tab w:val="left" w:pos="1012"/>
          <w:tab w:val="left" w:pos="1220"/>
        </w:tabs>
        <w:spacing w:line="360" w:lineRule="auto"/>
        <w:ind w:left="0"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5.8.2 投标人的报价均超出了采购预算，采购人不能支付的。</w:t>
      </w:r>
    </w:p>
    <w:p>
      <w:pPr>
        <w:pStyle w:val="8"/>
        <w:tabs>
          <w:tab w:val="left" w:pos="1012"/>
          <w:tab w:val="left" w:pos="1220"/>
        </w:tabs>
        <w:spacing w:line="360" w:lineRule="auto"/>
        <w:ind w:left="0" w:firstLine="480" w:firstLineChars="200"/>
        <w:rPr>
          <w:rFonts w:ascii="宋体" w:hAnsi="宋体" w:eastAsia="宋体" w:cs="宋体"/>
          <w:b w:val="0"/>
          <w:bCs w:val="0"/>
          <w:sz w:val="24"/>
          <w:szCs w:val="24"/>
          <w:lang w:val="en-US"/>
        </w:rPr>
      </w:pPr>
      <w:r>
        <w:rPr>
          <w:rFonts w:hint="eastAsia" w:ascii="宋体" w:hAnsi="宋体" w:eastAsia="宋体" w:cs="宋体"/>
          <w:b w:val="0"/>
          <w:bCs w:val="0"/>
          <w:sz w:val="24"/>
          <w:szCs w:val="24"/>
        </w:rPr>
        <w:t>5.8.3 因重大变故，采购任务取消的。</w:t>
      </w:r>
    </w:p>
    <w:p>
      <w:pPr>
        <w:pStyle w:val="8"/>
        <w:tabs>
          <w:tab w:val="left" w:pos="1012"/>
          <w:tab w:val="left" w:pos="1220"/>
        </w:tabs>
        <w:spacing w:line="360" w:lineRule="auto"/>
        <w:ind w:left="0" w:firstLine="480" w:firstLineChars="2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5.8.4 未满足招标文件中的实质性要求。</w:t>
      </w:r>
    </w:p>
    <w:p>
      <w:pPr>
        <w:pStyle w:val="8"/>
        <w:tabs>
          <w:tab w:val="left" w:pos="1012"/>
          <w:tab w:val="left" w:pos="1220"/>
        </w:tabs>
        <w:spacing w:line="360" w:lineRule="auto"/>
        <w:ind w:left="0"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lang w:val="en-US"/>
        </w:rPr>
        <w:t>5.8.5 属于串通投标，或者依法被视为串通投标。</w:t>
      </w:r>
    </w:p>
    <w:p>
      <w:pPr>
        <w:pStyle w:val="8"/>
        <w:tabs>
          <w:tab w:val="left" w:pos="1012"/>
          <w:tab w:val="left" w:pos="1220"/>
        </w:tabs>
        <w:spacing w:line="360" w:lineRule="auto"/>
        <w:ind w:left="0"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lang w:val="en-US"/>
        </w:rPr>
        <w:t>5.8.6 未按照招标文件规定要求签署、盖章的。</w:t>
      </w:r>
    </w:p>
    <w:p>
      <w:pPr>
        <w:pStyle w:val="8"/>
        <w:tabs>
          <w:tab w:val="left" w:pos="1012"/>
        </w:tabs>
        <w:spacing w:line="360" w:lineRule="auto"/>
        <w:ind w:left="0" w:firstLine="482" w:firstLineChars="200"/>
        <w:rPr>
          <w:rFonts w:ascii="宋体" w:hAnsi="宋体" w:eastAsia="宋体" w:cs="宋体"/>
          <w:sz w:val="24"/>
          <w:szCs w:val="24"/>
        </w:rPr>
      </w:pPr>
      <w:bookmarkStart w:id="0" w:name="四、采购需求"/>
      <w:bookmarkEnd w:id="0"/>
      <w:r>
        <w:rPr>
          <w:rFonts w:hint="eastAsia" w:ascii="宋体" w:hAnsi="宋体" w:eastAsia="宋体" w:cs="宋体"/>
          <w:sz w:val="24"/>
          <w:szCs w:val="24"/>
        </w:rPr>
        <w:t>5.9 相关处罚及法律责任</w:t>
      </w:r>
    </w:p>
    <w:p>
      <w:pPr>
        <w:pStyle w:val="2"/>
        <w:spacing w:line="360" w:lineRule="auto"/>
        <w:ind w:firstLine="460" w:firstLineChars="200"/>
        <w:jc w:val="both"/>
        <w:rPr>
          <w:spacing w:val="-5"/>
          <w:sz w:val="24"/>
          <w:szCs w:val="24"/>
        </w:rPr>
      </w:pPr>
      <w:r>
        <w:rPr>
          <w:spacing w:val="-5"/>
          <w:sz w:val="24"/>
          <w:szCs w:val="24"/>
        </w:rPr>
        <w:t>投标人有下列情形之一的，处以采购金额 5‰以上 10‰以下的罚款，列入不良行为记录名单，在一至三年内禁止参加政府采购活动，有违法所得的，并处没收违法所得，情节严重的，由工商行政管理机关吊销营业执照。构成犯罪的，依法追究刑事责任</w:t>
      </w:r>
      <w:r>
        <w:rPr>
          <w:rFonts w:hint="eastAsia"/>
          <w:spacing w:val="-5"/>
          <w:sz w:val="24"/>
          <w:szCs w:val="24"/>
        </w:rPr>
        <w:t>。</w:t>
      </w:r>
    </w:p>
    <w:p>
      <w:pPr>
        <w:pStyle w:val="8"/>
        <w:tabs>
          <w:tab w:val="left" w:pos="1012"/>
          <w:tab w:val="left" w:pos="1220"/>
        </w:tabs>
        <w:spacing w:line="360" w:lineRule="auto"/>
        <w:ind w:left="0" w:firstLine="460" w:firstLineChars="200"/>
        <w:rPr>
          <w:rFonts w:ascii="宋体" w:hAnsi="宋体" w:eastAsia="宋体" w:cs="宋体"/>
          <w:b w:val="0"/>
          <w:bCs w:val="0"/>
          <w:spacing w:val="-5"/>
          <w:sz w:val="24"/>
          <w:szCs w:val="24"/>
        </w:rPr>
      </w:pPr>
      <w:r>
        <w:rPr>
          <w:rFonts w:hint="eastAsia" w:ascii="宋体" w:hAnsi="宋体" w:eastAsia="宋体" w:cs="宋体"/>
          <w:b w:val="0"/>
          <w:bCs w:val="0"/>
          <w:spacing w:val="-5"/>
          <w:sz w:val="24"/>
          <w:szCs w:val="24"/>
        </w:rPr>
        <w:t>5.9.1 提供虚假材料谋取成交的。</w:t>
      </w:r>
    </w:p>
    <w:p>
      <w:pPr>
        <w:pStyle w:val="8"/>
        <w:tabs>
          <w:tab w:val="left" w:pos="1012"/>
          <w:tab w:val="left" w:pos="1220"/>
        </w:tabs>
        <w:spacing w:line="360" w:lineRule="auto"/>
        <w:ind w:left="0"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5.9.2 采取不正当手段诋毁、排挤其他投标人的。</w:t>
      </w:r>
    </w:p>
    <w:p>
      <w:pPr>
        <w:pStyle w:val="8"/>
        <w:tabs>
          <w:tab w:val="left" w:pos="1012"/>
          <w:tab w:val="left" w:pos="1220"/>
        </w:tabs>
        <w:spacing w:line="360" w:lineRule="auto"/>
        <w:ind w:left="0"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5.9.3 与采购人、其他投标人或者采购代理机构恶意串通的。</w:t>
      </w:r>
    </w:p>
    <w:p>
      <w:pPr>
        <w:pStyle w:val="8"/>
        <w:tabs>
          <w:tab w:val="left" w:pos="1012"/>
          <w:tab w:val="left" w:pos="1220"/>
        </w:tabs>
        <w:spacing w:line="360" w:lineRule="auto"/>
        <w:ind w:left="0"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5.9.4 向采购人、采购代理机构行贿或者提供其他不正当利益的。</w:t>
      </w:r>
    </w:p>
    <w:p>
      <w:pPr>
        <w:pStyle w:val="8"/>
        <w:tabs>
          <w:tab w:val="left" w:pos="1012"/>
          <w:tab w:val="left" w:pos="1220"/>
        </w:tabs>
        <w:spacing w:line="360" w:lineRule="auto"/>
        <w:ind w:left="0"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5.9.5 在招标过程中与招标采购单位进行协商磋商、不按照招标文件和中标投标人的投标文件订立合同，或者与采购人另行订立背离合同实质性内容的协议的。</w:t>
      </w:r>
    </w:p>
    <w:p>
      <w:pPr>
        <w:pStyle w:val="8"/>
        <w:tabs>
          <w:tab w:val="left" w:pos="1012"/>
          <w:tab w:val="left" w:pos="1220"/>
        </w:tabs>
        <w:spacing w:line="360" w:lineRule="auto"/>
        <w:ind w:left="0"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5.9.6 拒绝有关部</w:t>
      </w:r>
      <w:r>
        <w:rPr>
          <w:rFonts w:hint="eastAsia" w:ascii="宋体" w:hAnsi="宋体" w:eastAsia="宋体" w:cs="宋体"/>
          <w:b w:val="0"/>
          <w:bCs w:val="0"/>
          <w:spacing w:val="-1"/>
          <w:sz w:val="24"/>
          <w:szCs w:val="24"/>
        </w:rPr>
        <w:t>门监督检查或者提供虚假情况的。</w:t>
      </w:r>
    </w:p>
    <w:p>
      <w:pPr>
        <w:spacing w:line="360" w:lineRule="auto"/>
        <w:ind w:firstLine="448" w:firstLineChars="200"/>
        <w:rPr>
          <w:sz w:val="24"/>
          <w:szCs w:val="24"/>
        </w:rPr>
      </w:pPr>
      <w:r>
        <w:rPr>
          <w:spacing w:val="-8"/>
          <w:sz w:val="24"/>
          <w:szCs w:val="24"/>
        </w:rPr>
        <w:t xml:space="preserve">采购人有上述 </w:t>
      </w:r>
      <w:r>
        <w:rPr>
          <w:sz w:val="24"/>
          <w:szCs w:val="24"/>
        </w:rPr>
        <w:t>6</w:t>
      </w:r>
      <w:r>
        <w:rPr>
          <w:spacing w:val="-8"/>
          <w:sz w:val="24"/>
          <w:szCs w:val="24"/>
        </w:rPr>
        <w:t xml:space="preserve"> 项情形之一的，成交无效。</w:t>
      </w:r>
    </w:p>
    <w:p>
      <w:pPr>
        <w:pStyle w:val="8"/>
        <w:tabs>
          <w:tab w:val="left" w:pos="433"/>
        </w:tabs>
        <w:spacing w:line="360" w:lineRule="auto"/>
        <w:ind w:left="0" w:firstLine="482" w:firstLineChars="200"/>
        <w:rPr>
          <w:rFonts w:ascii="宋体" w:hAnsi="宋体" w:eastAsia="宋体" w:cs="宋体"/>
          <w:sz w:val="24"/>
          <w:szCs w:val="24"/>
        </w:rPr>
      </w:pPr>
      <w:r>
        <w:rPr>
          <w:rFonts w:hint="eastAsia" w:ascii="宋体" w:hAnsi="宋体" w:eastAsia="宋体" w:cs="宋体"/>
          <w:sz w:val="24"/>
          <w:szCs w:val="24"/>
        </w:rPr>
        <w:t>6. 授予合同</w:t>
      </w:r>
    </w:p>
    <w:p>
      <w:pPr>
        <w:pStyle w:val="26"/>
        <w:tabs>
          <w:tab w:val="left" w:pos="1012"/>
        </w:tabs>
        <w:spacing w:line="360" w:lineRule="auto"/>
        <w:ind w:left="0" w:firstLine="482" w:firstLineChars="200"/>
        <w:rPr>
          <w:b/>
          <w:sz w:val="24"/>
          <w:szCs w:val="24"/>
        </w:rPr>
      </w:pPr>
      <w:r>
        <w:rPr>
          <w:rFonts w:hint="eastAsia"/>
          <w:b/>
          <w:sz w:val="24"/>
          <w:szCs w:val="24"/>
        </w:rPr>
        <w:t>6.1 合同的授予</w:t>
      </w:r>
    </w:p>
    <w:p>
      <w:pPr>
        <w:pStyle w:val="2"/>
        <w:spacing w:line="360" w:lineRule="auto"/>
        <w:ind w:firstLine="472" w:firstLineChars="200"/>
        <w:jc w:val="both"/>
        <w:rPr>
          <w:sz w:val="24"/>
          <w:szCs w:val="24"/>
        </w:rPr>
      </w:pPr>
      <w:r>
        <w:rPr>
          <w:spacing w:val="-2"/>
          <w:sz w:val="24"/>
          <w:szCs w:val="24"/>
        </w:rPr>
        <w:t>采购人应当按磋商小组推荐成交投标人排序，确定排序第一的成交候选投标人为成交人。成交投标人因不可抗力或者自身原因不能履行政府采购合同的，采购人可以与排位在成交投标人之后第一位的成交候选投标人签订政府采购合同，以此类推。</w:t>
      </w:r>
    </w:p>
    <w:p>
      <w:pPr>
        <w:pStyle w:val="8"/>
        <w:tabs>
          <w:tab w:val="left" w:pos="1012"/>
        </w:tabs>
        <w:spacing w:line="360" w:lineRule="auto"/>
        <w:ind w:left="0" w:firstLine="482" w:firstLineChars="200"/>
        <w:rPr>
          <w:rFonts w:ascii="宋体" w:hAnsi="宋体" w:eastAsia="宋体" w:cs="宋体"/>
          <w:sz w:val="24"/>
          <w:szCs w:val="24"/>
        </w:rPr>
      </w:pPr>
      <w:r>
        <w:rPr>
          <w:rFonts w:hint="eastAsia" w:ascii="宋体" w:hAnsi="宋体" w:eastAsia="宋体" w:cs="宋体"/>
          <w:sz w:val="24"/>
          <w:szCs w:val="24"/>
        </w:rPr>
        <w:t>6.2 成交公告和成交通知书</w:t>
      </w:r>
    </w:p>
    <w:p>
      <w:pPr>
        <w:pStyle w:val="26"/>
        <w:tabs>
          <w:tab w:val="left" w:pos="1220"/>
        </w:tabs>
        <w:spacing w:line="360" w:lineRule="auto"/>
        <w:ind w:left="0" w:firstLine="452" w:firstLineChars="200"/>
        <w:rPr>
          <w:sz w:val="24"/>
          <w:szCs w:val="24"/>
        </w:rPr>
      </w:pPr>
      <w:r>
        <w:rPr>
          <w:rFonts w:hint="eastAsia"/>
          <w:spacing w:val="-7"/>
          <w:sz w:val="24"/>
          <w:szCs w:val="24"/>
        </w:rPr>
        <w:t>采购人或者采购代理机构应当在成交供应商确定后2个工作日内，在</w:t>
      </w:r>
      <w:r>
        <w:rPr>
          <w:rFonts w:hint="eastAsia"/>
          <w:spacing w:val="-7"/>
          <w:sz w:val="24"/>
          <w:szCs w:val="24"/>
          <w:lang w:eastAsia="zh-CN"/>
        </w:rPr>
        <w:t>宁夏博物馆官网上</w:t>
      </w:r>
      <w:r>
        <w:rPr>
          <w:rFonts w:hint="eastAsia"/>
          <w:spacing w:val="-7"/>
          <w:sz w:val="24"/>
          <w:szCs w:val="24"/>
        </w:rPr>
        <w:t>公告成交结果，同时向成交供应商发出成交通知书，并将磋商文件随成交结果同时公告。</w:t>
      </w:r>
      <w:r>
        <w:rPr>
          <w:spacing w:val="-7"/>
          <w:sz w:val="24"/>
          <w:szCs w:val="24"/>
        </w:rPr>
        <w:t>成交通知书对采购人和成交投标人具有同等法律效力</w:t>
      </w:r>
      <w:r>
        <w:rPr>
          <w:sz w:val="24"/>
          <w:szCs w:val="24"/>
        </w:rPr>
        <w:t>。</w:t>
      </w:r>
    </w:p>
    <w:p>
      <w:pPr>
        <w:pStyle w:val="8"/>
        <w:tabs>
          <w:tab w:val="left" w:pos="1012"/>
        </w:tabs>
        <w:spacing w:line="360" w:lineRule="auto"/>
        <w:ind w:left="0" w:firstLine="482" w:firstLineChars="200"/>
        <w:rPr>
          <w:rFonts w:ascii="宋体" w:hAnsi="宋体" w:eastAsia="宋体" w:cs="宋体"/>
          <w:sz w:val="24"/>
          <w:szCs w:val="24"/>
        </w:rPr>
      </w:pPr>
      <w:r>
        <w:rPr>
          <w:rFonts w:hint="eastAsia" w:ascii="宋体" w:hAnsi="宋体" w:eastAsia="宋体" w:cs="宋体"/>
          <w:sz w:val="24"/>
          <w:szCs w:val="24"/>
        </w:rPr>
        <w:t>6.3 合同签订及履约</w:t>
      </w:r>
    </w:p>
    <w:p>
      <w:pPr>
        <w:pStyle w:val="26"/>
        <w:tabs>
          <w:tab w:val="left" w:pos="1218"/>
        </w:tabs>
        <w:spacing w:line="360" w:lineRule="auto"/>
        <w:ind w:left="0" w:firstLine="452" w:firstLineChars="200"/>
        <w:rPr>
          <w:spacing w:val="-7"/>
          <w:sz w:val="24"/>
          <w:szCs w:val="24"/>
        </w:rPr>
      </w:pPr>
      <w:r>
        <w:rPr>
          <w:rFonts w:hint="eastAsia"/>
          <w:spacing w:val="-7"/>
          <w:sz w:val="24"/>
          <w:szCs w:val="24"/>
        </w:rPr>
        <w:t xml:space="preserve">6.3.1 </w:t>
      </w:r>
      <w:r>
        <w:rPr>
          <w:spacing w:val="-7"/>
          <w:sz w:val="24"/>
          <w:szCs w:val="24"/>
        </w:rPr>
        <w:t>成交人与采购人签订合同时，须向采购人提供磋商文件要求的重要资质证明材料原件；采购人在验证成交人资质证明材料后，方可与该成交人签订合同。</w:t>
      </w:r>
    </w:p>
    <w:p>
      <w:pPr>
        <w:pStyle w:val="26"/>
        <w:tabs>
          <w:tab w:val="left" w:pos="1218"/>
        </w:tabs>
        <w:spacing w:line="360" w:lineRule="auto"/>
        <w:ind w:left="0" w:firstLine="476" w:firstLineChars="200"/>
        <w:rPr>
          <w:b/>
          <w:sz w:val="24"/>
          <w:szCs w:val="24"/>
        </w:rPr>
      </w:pPr>
      <w:r>
        <w:rPr>
          <w:rFonts w:hint="eastAsia"/>
          <w:spacing w:val="-1"/>
          <w:sz w:val="24"/>
          <w:szCs w:val="24"/>
        </w:rPr>
        <w:t xml:space="preserve">6.3.2 </w:t>
      </w:r>
      <w:r>
        <w:rPr>
          <w:spacing w:val="-1"/>
          <w:sz w:val="24"/>
          <w:szCs w:val="24"/>
        </w:rPr>
        <w:t>成交人应按成交通知书指定的时间与采购人签订合同。</w:t>
      </w:r>
    </w:p>
    <w:p>
      <w:pPr>
        <w:pStyle w:val="8"/>
        <w:tabs>
          <w:tab w:val="left" w:pos="433"/>
        </w:tabs>
        <w:spacing w:line="360" w:lineRule="auto"/>
        <w:ind w:left="0" w:firstLine="482" w:firstLineChars="200"/>
        <w:rPr>
          <w:rFonts w:ascii="宋体" w:hAnsi="宋体" w:eastAsia="宋体" w:cs="宋体"/>
          <w:sz w:val="24"/>
          <w:szCs w:val="24"/>
        </w:rPr>
      </w:pPr>
      <w:r>
        <w:rPr>
          <w:rFonts w:hint="eastAsia" w:ascii="宋体" w:hAnsi="宋体" w:eastAsia="宋体" w:cs="宋体"/>
          <w:sz w:val="24"/>
          <w:szCs w:val="24"/>
        </w:rPr>
        <w:t>7. 质疑与投诉</w:t>
      </w:r>
    </w:p>
    <w:p>
      <w:pPr>
        <w:pStyle w:val="2"/>
        <w:spacing w:line="360" w:lineRule="auto"/>
        <w:ind w:firstLine="480" w:firstLineChars="200"/>
        <w:rPr>
          <w:sz w:val="24"/>
          <w:szCs w:val="24"/>
          <w:lang w:val="en-US"/>
        </w:rPr>
      </w:pPr>
      <w:r>
        <w:rPr>
          <w:sz w:val="24"/>
          <w:szCs w:val="24"/>
        </w:rPr>
        <w:t>质疑电话：宁夏回族自治区博物馆</w:t>
      </w:r>
      <w:r>
        <w:rPr>
          <w:rFonts w:hint="eastAsia"/>
          <w:sz w:val="24"/>
          <w:szCs w:val="24"/>
        </w:rPr>
        <w:t xml:space="preserve">     0951-5042945</w:t>
      </w:r>
    </w:p>
    <w:p>
      <w:pPr>
        <w:spacing w:line="360" w:lineRule="auto"/>
        <w:ind w:firstLine="440" w:firstLineChars="200"/>
        <w:rPr>
          <w:rFonts w:hint="eastAsia"/>
        </w:rPr>
      </w:pPr>
    </w:p>
    <w:p>
      <w:pPr>
        <w:spacing w:line="360" w:lineRule="auto"/>
        <w:ind w:firstLine="440" w:firstLineChars="200"/>
        <w:sectPr>
          <w:pgSz w:w="11910" w:h="16840"/>
          <w:pgMar w:top="1340" w:right="1200" w:bottom="1400" w:left="1480" w:header="886" w:footer="1201" w:gutter="0"/>
          <w:cols w:space="720" w:num="1"/>
        </w:sectPr>
      </w:pPr>
    </w:p>
    <w:p>
      <w:pPr>
        <w:pStyle w:val="2"/>
        <w:spacing w:line="360" w:lineRule="auto"/>
        <w:jc w:val="center"/>
        <w:rPr>
          <w:b/>
          <w:sz w:val="32"/>
          <w:szCs w:val="28"/>
        </w:rPr>
      </w:pPr>
      <w:r>
        <w:rPr>
          <w:rFonts w:hint="eastAsia"/>
          <w:b/>
          <w:sz w:val="32"/>
          <w:szCs w:val="28"/>
        </w:rPr>
        <w:t>四、项目说明和采购需求</w:t>
      </w:r>
    </w:p>
    <w:p>
      <w:pPr>
        <w:spacing w:line="360" w:lineRule="auto"/>
        <w:ind w:firstLine="482" w:firstLineChars="200"/>
        <w:rPr>
          <w:sz w:val="24"/>
          <w:szCs w:val="24"/>
        </w:rPr>
      </w:pPr>
      <w:r>
        <w:rPr>
          <w:rFonts w:hint="eastAsia"/>
          <w:b/>
          <w:sz w:val="24"/>
          <w:szCs w:val="24"/>
        </w:rPr>
        <w:t>1. 项目说明</w:t>
      </w:r>
      <w:r>
        <w:rPr>
          <w:sz w:val="24"/>
          <w:szCs w:val="24"/>
        </w:rPr>
        <w:t xml:space="preserve"> </w:t>
      </w:r>
    </w:p>
    <w:p>
      <w:pPr>
        <w:spacing w:line="360" w:lineRule="auto"/>
        <w:ind w:firstLine="480" w:firstLineChars="200"/>
        <w:rPr>
          <w:sz w:val="24"/>
          <w:szCs w:val="24"/>
        </w:rPr>
      </w:pPr>
      <w:r>
        <w:rPr>
          <w:rFonts w:hint="eastAsia"/>
          <w:sz w:val="24"/>
          <w:szCs w:val="24"/>
        </w:rPr>
        <w:t>宁夏博物馆图书管理平台建设及附属设备采购主要目标是：利用当前主流的云计算数据、移动端应用技术以及标准书目数据库建设技术，建立图书编目、排架、流通、管理、分享、共享、激励的智慧图书馆管理系统。实现博物馆文献资料的智能借阅和管理服务，提升借还书效率，利用信息化管理技术服务学术研究。</w:t>
      </w:r>
    </w:p>
    <w:tbl>
      <w:tblPr>
        <w:tblStyle w:val="15"/>
        <w:tblpPr w:leftFromText="180" w:rightFromText="180" w:vertAnchor="text" w:tblpXSpec="center" w:tblpY="1"/>
        <w:tblOverlap w:val="never"/>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3092"/>
        <w:gridCol w:w="1843"/>
        <w:gridCol w:w="127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702" w:type="dxa"/>
            <w:tcBorders>
              <w:top w:val="single" w:color="auto" w:sz="4" w:space="0"/>
              <w:left w:val="single" w:color="auto" w:sz="4" w:space="0"/>
              <w:bottom w:val="single" w:color="auto" w:sz="4" w:space="0"/>
              <w:right w:val="single" w:color="auto" w:sz="4" w:space="0"/>
            </w:tcBorders>
            <w:shd w:val="clear" w:color="auto" w:fill="548DD4"/>
            <w:vAlign w:val="center"/>
          </w:tcPr>
          <w:p>
            <w:pPr>
              <w:widowControl/>
              <w:jc w:val="center"/>
              <w:rPr>
                <w:rFonts w:cs="仿宋_GB2312"/>
                <w:b/>
                <w:bCs/>
                <w:sz w:val="24"/>
                <w:szCs w:val="21"/>
              </w:rPr>
            </w:pPr>
            <w:r>
              <w:rPr>
                <w:rFonts w:hint="eastAsia" w:cs="仿宋_GB2312"/>
                <w:b/>
                <w:bCs/>
                <w:sz w:val="24"/>
                <w:szCs w:val="21"/>
              </w:rPr>
              <w:t>序号</w:t>
            </w:r>
          </w:p>
        </w:tc>
        <w:tc>
          <w:tcPr>
            <w:tcW w:w="3092" w:type="dxa"/>
            <w:tcBorders>
              <w:top w:val="single" w:color="auto" w:sz="4" w:space="0"/>
              <w:left w:val="single" w:color="auto" w:sz="4" w:space="0"/>
              <w:bottom w:val="single" w:color="auto" w:sz="4" w:space="0"/>
              <w:right w:val="single" w:color="auto" w:sz="4" w:space="0"/>
            </w:tcBorders>
            <w:shd w:val="clear" w:color="auto" w:fill="548DD4"/>
            <w:vAlign w:val="center"/>
          </w:tcPr>
          <w:p>
            <w:pPr>
              <w:widowControl/>
              <w:jc w:val="center"/>
              <w:rPr>
                <w:rFonts w:cs="仿宋_GB2312"/>
                <w:b/>
                <w:bCs/>
                <w:sz w:val="24"/>
                <w:szCs w:val="21"/>
              </w:rPr>
            </w:pPr>
            <w:r>
              <w:rPr>
                <w:rFonts w:hint="eastAsia" w:cs="仿宋_GB2312"/>
                <w:b/>
                <w:bCs/>
                <w:sz w:val="24"/>
                <w:szCs w:val="21"/>
              </w:rPr>
              <w:t>设备名称</w:t>
            </w:r>
          </w:p>
        </w:tc>
        <w:tc>
          <w:tcPr>
            <w:tcW w:w="1843" w:type="dxa"/>
            <w:tcBorders>
              <w:top w:val="single" w:color="auto" w:sz="4" w:space="0"/>
              <w:left w:val="single" w:color="auto" w:sz="4" w:space="0"/>
              <w:bottom w:val="single" w:color="auto" w:sz="4" w:space="0"/>
              <w:right w:val="single" w:color="auto" w:sz="4" w:space="0"/>
            </w:tcBorders>
            <w:shd w:val="clear" w:color="auto" w:fill="548DD4"/>
            <w:vAlign w:val="center"/>
          </w:tcPr>
          <w:p>
            <w:pPr>
              <w:widowControl/>
              <w:jc w:val="center"/>
              <w:rPr>
                <w:rFonts w:cs="仿宋_GB2312"/>
                <w:b/>
                <w:bCs/>
                <w:sz w:val="24"/>
                <w:szCs w:val="21"/>
              </w:rPr>
            </w:pPr>
            <w:r>
              <w:rPr>
                <w:rFonts w:hint="eastAsia" w:cs="仿宋_GB2312"/>
                <w:b/>
                <w:bCs/>
                <w:color w:val="000000"/>
                <w:sz w:val="24"/>
                <w:szCs w:val="21"/>
              </w:rPr>
              <w:t>产品类别</w:t>
            </w:r>
          </w:p>
        </w:tc>
        <w:tc>
          <w:tcPr>
            <w:tcW w:w="1275" w:type="dxa"/>
            <w:tcBorders>
              <w:top w:val="single" w:color="auto" w:sz="4" w:space="0"/>
              <w:left w:val="single" w:color="auto" w:sz="4" w:space="0"/>
              <w:bottom w:val="single" w:color="auto" w:sz="4" w:space="0"/>
              <w:right w:val="single" w:color="auto" w:sz="4" w:space="0"/>
            </w:tcBorders>
            <w:shd w:val="clear" w:color="auto" w:fill="548DD4"/>
            <w:vAlign w:val="center"/>
          </w:tcPr>
          <w:p>
            <w:pPr>
              <w:widowControl/>
              <w:jc w:val="center"/>
              <w:rPr>
                <w:rFonts w:cs="仿宋_GB2312"/>
                <w:b/>
                <w:bCs/>
                <w:sz w:val="24"/>
                <w:szCs w:val="21"/>
              </w:rPr>
            </w:pPr>
            <w:r>
              <w:rPr>
                <w:rFonts w:hint="eastAsia" w:cs="仿宋_GB2312"/>
                <w:b/>
                <w:bCs/>
                <w:sz w:val="24"/>
                <w:szCs w:val="21"/>
              </w:rPr>
              <w:t>单位</w:t>
            </w:r>
          </w:p>
        </w:tc>
        <w:tc>
          <w:tcPr>
            <w:tcW w:w="1276" w:type="dxa"/>
            <w:tcBorders>
              <w:top w:val="single" w:color="auto" w:sz="4" w:space="0"/>
              <w:left w:val="single" w:color="auto" w:sz="4" w:space="0"/>
              <w:bottom w:val="single" w:color="auto" w:sz="4" w:space="0"/>
              <w:right w:val="single" w:color="auto" w:sz="4" w:space="0"/>
            </w:tcBorders>
            <w:shd w:val="clear" w:color="auto" w:fill="548DD4"/>
            <w:vAlign w:val="center"/>
          </w:tcPr>
          <w:p>
            <w:pPr>
              <w:widowControl/>
              <w:jc w:val="center"/>
              <w:rPr>
                <w:rFonts w:cs="仿宋_GB2312"/>
                <w:b/>
                <w:bCs/>
                <w:sz w:val="24"/>
                <w:szCs w:val="21"/>
              </w:rPr>
            </w:pPr>
            <w:r>
              <w:rPr>
                <w:rFonts w:hint="eastAsia" w:cs="仿宋_GB2312"/>
                <w:b/>
                <w:bCs/>
                <w:sz w:val="24"/>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cs="仿宋_GB2312"/>
                <w:color w:val="333333"/>
                <w:sz w:val="24"/>
                <w:szCs w:val="21"/>
                <w:shd w:val="clear" w:color="auto" w:fill="FFFFFF"/>
              </w:rPr>
            </w:pPr>
            <w:r>
              <w:rPr>
                <w:rFonts w:hint="eastAsia" w:cs="仿宋_GB2312"/>
                <w:color w:val="333333"/>
                <w:sz w:val="24"/>
                <w:szCs w:val="21"/>
                <w:shd w:val="clear" w:color="auto" w:fill="FFFFFF"/>
              </w:rPr>
              <w:t>1</w:t>
            </w:r>
          </w:p>
        </w:tc>
        <w:tc>
          <w:tcPr>
            <w:tcW w:w="3092" w:type="dxa"/>
            <w:tcBorders>
              <w:top w:val="single" w:color="auto" w:sz="4" w:space="0"/>
              <w:left w:val="single" w:color="auto" w:sz="4" w:space="0"/>
              <w:bottom w:val="single" w:color="auto" w:sz="4" w:space="0"/>
              <w:right w:val="single" w:color="auto" w:sz="4" w:space="0"/>
            </w:tcBorders>
            <w:vAlign w:val="center"/>
          </w:tcPr>
          <w:p>
            <w:pPr>
              <w:jc w:val="center"/>
              <w:rPr>
                <w:rFonts w:cs="仿宋_GB2312"/>
                <w:color w:val="333333"/>
                <w:sz w:val="24"/>
                <w:szCs w:val="21"/>
                <w:shd w:val="clear" w:color="auto" w:fill="FFFFFF"/>
              </w:rPr>
            </w:pPr>
            <w:r>
              <w:rPr>
                <w:rFonts w:hint="eastAsia" w:cs="仿宋_GB2312"/>
                <w:color w:val="000000"/>
                <w:sz w:val="24"/>
                <w:szCs w:val="21"/>
              </w:rPr>
              <w:t>图书馆管理平台</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rPr>
                <w:rFonts w:cs="仿宋_GB2312"/>
                <w:color w:val="333333"/>
                <w:sz w:val="24"/>
                <w:szCs w:val="21"/>
                <w:shd w:val="clear" w:color="auto" w:fill="FFFFFF"/>
              </w:rPr>
            </w:pPr>
            <w:r>
              <w:rPr>
                <w:rFonts w:hint="eastAsia" w:cs="仿宋_GB2312"/>
                <w:sz w:val="24"/>
                <w:szCs w:val="21"/>
              </w:rPr>
              <w:t>图书管理软件</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cs="仿宋_GB2312"/>
                <w:color w:val="333333"/>
                <w:sz w:val="24"/>
                <w:szCs w:val="21"/>
                <w:shd w:val="clear" w:color="auto" w:fill="FFFFFF"/>
              </w:rPr>
            </w:pPr>
            <w:r>
              <w:rPr>
                <w:rFonts w:hint="eastAsia" w:cs="仿宋_GB2312"/>
                <w:color w:val="333333"/>
                <w:sz w:val="24"/>
                <w:szCs w:val="21"/>
                <w:shd w:val="clear" w:color="auto" w:fill="FFFFFF"/>
              </w:rPr>
              <w:t>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cs="仿宋_GB2312"/>
                <w:color w:val="333333"/>
                <w:sz w:val="24"/>
                <w:szCs w:val="21"/>
                <w:shd w:val="clear" w:color="auto" w:fill="FFFFFF"/>
              </w:rPr>
            </w:pPr>
            <w:r>
              <w:rPr>
                <w:rFonts w:hint="eastAsia" w:cs="仿宋_GB2312"/>
                <w:color w:val="333333"/>
                <w:sz w:val="24"/>
                <w:szCs w:val="21"/>
                <w:shd w:val="clear" w:color="auto" w:fill="FFFFFF"/>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cs="仿宋_GB2312"/>
                <w:color w:val="333333"/>
                <w:sz w:val="24"/>
                <w:szCs w:val="21"/>
                <w:shd w:val="clear" w:color="auto" w:fill="FFFFFF"/>
              </w:rPr>
            </w:pPr>
            <w:r>
              <w:rPr>
                <w:rFonts w:hint="eastAsia" w:cs="仿宋_GB2312"/>
                <w:color w:val="333333"/>
                <w:sz w:val="24"/>
                <w:szCs w:val="21"/>
                <w:shd w:val="clear" w:color="auto" w:fill="FFFFFF"/>
              </w:rPr>
              <w:t>2</w:t>
            </w:r>
          </w:p>
        </w:tc>
        <w:tc>
          <w:tcPr>
            <w:tcW w:w="3092" w:type="dxa"/>
            <w:tcBorders>
              <w:top w:val="single" w:color="auto" w:sz="4" w:space="0"/>
              <w:left w:val="single" w:color="auto" w:sz="4" w:space="0"/>
              <w:bottom w:val="single" w:color="auto" w:sz="4" w:space="0"/>
              <w:right w:val="single" w:color="auto" w:sz="4" w:space="0"/>
            </w:tcBorders>
            <w:vAlign w:val="center"/>
          </w:tcPr>
          <w:p>
            <w:pPr>
              <w:widowControl/>
              <w:jc w:val="center"/>
              <w:rPr>
                <w:rFonts w:cs="仿宋_GB2312"/>
                <w:color w:val="000000"/>
                <w:sz w:val="24"/>
                <w:szCs w:val="21"/>
              </w:rPr>
            </w:pPr>
            <w:r>
              <w:rPr>
                <w:rFonts w:hint="eastAsia" w:cs="仿宋_GB2312"/>
                <w:color w:val="000000"/>
                <w:sz w:val="24"/>
                <w:szCs w:val="21"/>
              </w:rPr>
              <w:t>OPAC查询系统</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rPr>
                <w:rFonts w:cs="仿宋_GB2312"/>
                <w:sz w:val="24"/>
                <w:szCs w:val="21"/>
              </w:rPr>
            </w:pPr>
            <w:r>
              <w:rPr>
                <w:rFonts w:hint="eastAsia" w:cs="仿宋_GB2312"/>
                <w:sz w:val="24"/>
                <w:szCs w:val="21"/>
              </w:rPr>
              <w:t>图书检索软件</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cs="仿宋_GB2312"/>
                <w:color w:val="333333"/>
                <w:sz w:val="24"/>
                <w:szCs w:val="21"/>
                <w:shd w:val="clear" w:color="auto" w:fill="FFFFFF"/>
              </w:rPr>
            </w:pPr>
            <w:r>
              <w:rPr>
                <w:rFonts w:hint="eastAsia" w:cs="仿宋_GB2312"/>
                <w:sz w:val="24"/>
                <w:szCs w:val="21"/>
                <w:shd w:val="clear" w:color="auto" w:fill="FFFFFF"/>
              </w:rPr>
              <w:t>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cs="仿宋_GB2312"/>
                <w:color w:val="333333"/>
                <w:sz w:val="24"/>
                <w:szCs w:val="21"/>
                <w:shd w:val="clear" w:color="auto" w:fill="FFFFFF"/>
              </w:rPr>
            </w:pPr>
            <w:r>
              <w:rPr>
                <w:rFonts w:hint="eastAsia" w:cs="仿宋_GB2312"/>
                <w:color w:val="333333"/>
                <w:sz w:val="24"/>
                <w:szCs w:val="21"/>
                <w:shd w:val="clear" w:color="auto" w:fill="FFFFFF"/>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cs="仿宋_GB2312"/>
                <w:color w:val="333333"/>
                <w:sz w:val="24"/>
                <w:szCs w:val="21"/>
                <w:shd w:val="clear" w:color="auto" w:fill="FFFFFF"/>
              </w:rPr>
            </w:pPr>
            <w:r>
              <w:rPr>
                <w:rFonts w:hint="eastAsia" w:cs="仿宋_GB2312"/>
                <w:color w:val="333333"/>
                <w:sz w:val="24"/>
                <w:szCs w:val="21"/>
                <w:shd w:val="clear" w:color="auto" w:fill="FFFFFF"/>
              </w:rPr>
              <w:t>3</w:t>
            </w:r>
          </w:p>
        </w:tc>
        <w:tc>
          <w:tcPr>
            <w:tcW w:w="3092" w:type="dxa"/>
            <w:tcBorders>
              <w:top w:val="single" w:color="auto" w:sz="4" w:space="0"/>
              <w:left w:val="single" w:color="auto" w:sz="4" w:space="0"/>
              <w:bottom w:val="single" w:color="auto" w:sz="4" w:space="0"/>
              <w:right w:val="single" w:color="auto" w:sz="4" w:space="0"/>
            </w:tcBorders>
            <w:vAlign w:val="center"/>
          </w:tcPr>
          <w:p>
            <w:pPr>
              <w:widowControl/>
              <w:jc w:val="center"/>
              <w:rPr>
                <w:rFonts w:cs="仿宋_GB2312"/>
                <w:color w:val="000000"/>
                <w:sz w:val="24"/>
                <w:szCs w:val="21"/>
              </w:rPr>
            </w:pPr>
            <w:r>
              <w:rPr>
                <w:rFonts w:hint="eastAsia" w:cs="仿宋_GB2312"/>
                <w:color w:val="000000"/>
                <w:sz w:val="24"/>
                <w:szCs w:val="21"/>
              </w:rPr>
              <w:t>检索查询机</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rPr>
                <w:rFonts w:cs="仿宋_GB2312"/>
                <w:sz w:val="24"/>
                <w:szCs w:val="21"/>
              </w:rPr>
            </w:pPr>
            <w:r>
              <w:rPr>
                <w:rFonts w:hint="eastAsia" w:cs="仿宋_GB2312"/>
                <w:sz w:val="24"/>
                <w:szCs w:val="21"/>
              </w:rPr>
              <w:t>检索硬件</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cs="仿宋_GB2312"/>
                <w:sz w:val="24"/>
                <w:szCs w:val="21"/>
                <w:shd w:val="clear" w:color="auto" w:fill="FFFFFF"/>
              </w:rPr>
            </w:pPr>
            <w:r>
              <w:rPr>
                <w:rFonts w:hint="eastAsia" w:cs="仿宋_GB2312"/>
                <w:color w:val="333333"/>
                <w:sz w:val="24"/>
                <w:szCs w:val="21"/>
                <w:shd w:val="clear" w:color="auto" w:fill="FFFFFF"/>
              </w:rPr>
              <w:t>台</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cs="仿宋_GB2312"/>
                <w:sz w:val="24"/>
                <w:szCs w:val="21"/>
                <w:shd w:val="clear" w:color="auto" w:fill="FFFFFF"/>
              </w:rPr>
            </w:pPr>
            <w:r>
              <w:rPr>
                <w:rFonts w:hint="eastAsia" w:cs="仿宋_GB2312"/>
                <w:sz w:val="24"/>
                <w:szCs w:val="21"/>
                <w:shd w:val="clear" w:color="auto" w:fill="FFFFFF"/>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s="仿宋_GB2312"/>
                <w:color w:val="333333"/>
                <w:sz w:val="24"/>
                <w:szCs w:val="21"/>
                <w:shd w:val="clear" w:color="auto" w:fill="FFFFFF"/>
                <w:lang w:val="en-US" w:eastAsia="zh-CN"/>
              </w:rPr>
            </w:pPr>
            <w:r>
              <w:rPr>
                <w:rFonts w:hint="eastAsia" w:cs="仿宋_GB2312"/>
                <w:color w:val="333333"/>
                <w:sz w:val="24"/>
                <w:szCs w:val="21"/>
                <w:shd w:val="clear" w:color="auto" w:fill="FFFFFF"/>
                <w:lang w:val="en-US" w:eastAsia="zh-CN"/>
              </w:rPr>
              <w:t>4</w:t>
            </w:r>
          </w:p>
        </w:tc>
        <w:tc>
          <w:tcPr>
            <w:tcW w:w="3092" w:type="dxa"/>
            <w:tcBorders>
              <w:top w:val="single" w:color="auto" w:sz="4" w:space="0"/>
              <w:left w:val="single" w:color="auto" w:sz="4" w:space="0"/>
              <w:bottom w:val="single" w:color="auto" w:sz="4" w:space="0"/>
              <w:right w:val="single" w:color="auto" w:sz="4" w:space="0"/>
            </w:tcBorders>
            <w:vAlign w:val="center"/>
          </w:tcPr>
          <w:p>
            <w:pPr>
              <w:jc w:val="center"/>
              <w:rPr>
                <w:rFonts w:cs="仿宋_GB2312"/>
                <w:color w:val="333333"/>
                <w:sz w:val="24"/>
                <w:szCs w:val="21"/>
                <w:shd w:val="clear" w:color="auto" w:fill="FFFFFF"/>
              </w:rPr>
            </w:pPr>
            <w:r>
              <w:rPr>
                <w:rFonts w:hint="eastAsia" w:cs="仿宋_GB2312"/>
                <w:color w:val="333333"/>
                <w:sz w:val="24"/>
                <w:szCs w:val="21"/>
                <w:shd w:val="clear" w:color="auto" w:fill="FFFFFF"/>
              </w:rPr>
              <w:t>条码枪</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rPr>
                <w:rFonts w:cs="仿宋_GB2312"/>
                <w:sz w:val="24"/>
                <w:szCs w:val="21"/>
                <w:shd w:val="clear" w:color="auto" w:fill="FFFFFF"/>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cs="仿宋_GB2312"/>
                <w:color w:val="333333"/>
                <w:sz w:val="24"/>
                <w:szCs w:val="21"/>
                <w:shd w:val="clear" w:color="auto" w:fill="FFFFFF"/>
              </w:rPr>
            </w:pPr>
            <w:r>
              <w:rPr>
                <w:rFonts w:hint="eastAsia" w:cs="仿宋_GB2312"/>
                <w:color w:val="333333"/>
                <w:sz w:val="24"/>
                <w:szCs w:val="21"/>
                <w:shd w:val="clear" w:color="auto" w:fill="FFFFFF"/>
              </w:rPr>
              <w:t>个</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cs="仿宋_GB2312"/>
                <w:sz w:val="24"/>
                <w:szCs w:val="21"/>
                <w:shd w:val="clear" w:color="auto" w:fill="FFFFFF"/>
              </w:rPr>
            </w:pPr>
            <w:r>
              <w:rPr>
                <w:rFonts w:hint="eastAsia" w:cs="仿宋_GB2312"/>
                <w:sz w:val="24"/>
                <w:szCs w:val="21"/>
                <w:shd w:val="clear" w:color="auto" w:fill="FFFFFF"/>
              </w:rPr>
              <w:t>1</w:t>
            </w:r>
          </w:p>
        </w:tc>
      </w:tr>
    </w:tbl>
    <w:p>
      <w:pPr>
        <w:spacing w:line="360" w:lineRule="auto"/>
        <w:ind w:firstLine="482" w:firstLineChars="200"/>
        <w:rPr>
          <w:rFonts w:hint="eastAsia"/>
          <w:b/>
          <w:sz w:val="24"/>
          <w:szCs w:val="24"/>
        </w:rPr>
      </w:pPr>
    </w:p>
    <w:p>
      <w:pPr>
        <w:spacing w:line="360" w:lineRule="auto"/>
        <w:ind w:firstLine="482" w:firstLineChars="200"/>
        <w:rPr>
          <w:b/>
          <w:sz w:val="24"/>
          <w:szCs w:val="24"/>
        </w:rPr>
        <w:sectPr>
          <w:pgSz w:w="11910" w:h="16840"/>
          <w:pgMar w:top="1340" w:right="1200" w:bottom="1400" w:left="1480" w:header="886" w:footer="1201" w:gutter="0"/>
          <w:cols w:space="720" w:num="1"/>
        </w:sectPr>
      </w:pPr>
    </w:p>
    <w:p>
      <w:pPr>
        <w:spacing w:line="360" w:lineRule="auto"/>
        <w:ind w:firstLine="482" w:firstLineChars="200"/>
        <w:rPr>
          <w:b/>
          <w:sz w:val="24"/>
          <w:szCs w:val="24"/>
        </w:rPr>
      </w:pPr>
      <w:r>
        <w:rPr>
          <w:rFonts w:hint="eastAsia"/>
          <w:b/>
          <w:sz w:val="24"/>
          <w:szCs w:val="24"/>
        </w:rPr>
        <w:t>2. 采购需求</w:t>
      </w:r>
    </w:p>
    <w:p>
      <w:pPr>
        <w:spacing w:line="360" w:lineRule="auto"/>
        <w:ind w:firstLine="480" w:firstLineChars="200"/>
        <w:rPr>
          <w:rFonts w:hint="eastAsia"/>
          <w:sz w:val="24"/>
          <w:szCs w:val="24"/>
        </w:rPr>
      </w:pPr>
      <w:r>
        <w:rPr>
          <w:rFonts w:hint="eastAsia"/>
          <w:sz w:val="24"/>
          <w:szCs w:val="24"/>
        </w:rPr>
        <w:t>2.1 设备参数要求</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2"/>
        <w:gridCol w:w="641"/>
        <w:gridCol w:w="11457"/>
        <w:gridCol w:w="727"/>
        <w:gridCol w:w="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45" w:type="pct"/>
            <w:shd w:val="clear" w:color="auto" w:fill="EEECE1"/>
            <w:vAlign w:val="center"/>
          </w:tcPr>
          <w:p>
            <w:pPr>
              <w:jc w:val="center"/>
              <w:rPr>
                <w:b/>
                <w:bCs/>
                <w:sz w:val="21"/>
                <w:szCs w:val="21"/>
              </w:rPr>
            </w:pPr>
            <w:r>
              <w:rPr>
                <w:rFonts w:hint="eastAsia"/>
                <w:b/>
                <w:bCs/>
                <w:sz w:val="21"/>
                <w:szCs w:val="21"/>
              </w:rPr>
              <w:t>序号</w:t>
            </w:r>
          </w:p>
        </w:tc>
        <w:tc>
          <w:tcPr>
            <w:tcW w:w="223" w:type="pct"/>
            <w:shd w:val="clear" w:color="auto" w:fill="EEECE1"/>
            <w:vAlign w:val="center"/>
          </w:tcPr>
          <w:p>
            <w:pPr>
              <w:jc w:val="center"/>
              <w:rPr>
                <w:b/>
                <w:bCs/>
                <w:sz w:val="21"/>
                <w:szCs w:val="21"/>
              </w:rPr>
            </w:pPr>
            <w:r>
              <w:rPr>
                <w:rFonts w:hint="eastAsia"/>
                <w:b/>
                <w:bCs/>
                <w:sz w:val="21"/>
                <w:szCs w:val="21"/>
              </w:rPr>
              <w:t>设备名称</w:t>
            </w:r>
          </w:p>
        </w:tc>
        <w:tc>
          <w:tcPr>
            <w:tcW w:w="4000" w:type="pct"/>
            <w:shd w:val="clear" w:color="auto" w:fill="EEECE1"/>
            <w:vAlign w:val="center"/>
          </w:tcPr>
          <w:p>
            <w:pPr>
              <w:jc w:val="center"/>
              <w:rPr>
                <w:b/>
                <w:bCs/>
                <w:sz w:val="21"/>
                <w:szCs w:val="21"/>
              </w:rPr>
            </w:pPr>
            <w:r>
              <w:rPr>
                <w:rFonts w:hint="eastAsia"/>
                <w:b/>
                <w:bCs/>
                <w:sz w:val="21"/>
                <w:szCs w:val="21"/>
              </w:rPr>
              <w:t>设备参数</w:t>
            </w:r>
          </w:p>
        </w:tc>
        <w:tc>
          <w:tcPr>
            <w:tcW w:w="253" w:type="pct"/>
            <w:shd w:val="clear" w:color="auto" w:fill="EEECE1"/>
            <w:vAlign w:val="center"/>
          </w:tcPr>
          <w:p>
            <w:pPr>
              <w:jc w:val="center"/>
              <w:rPr>
                <w:b/>
                <w:bCs/>
                <w:sz w:val="21"/>
                <w:szCs w:val="21"/>
              </w:rPr>
            </w:pPr>
            <w:r>
              <w:rPr>
                <w:rFonts w:hint="eastAsia"/>
                <w:b/>
                <w:bCs/>
                <w:sz w:val="21"/>
                <w:szCs w:val="21"/>
              </w:rPr>
              <w:t>单位</w:t>
            </w:r>
          </w:p>
        </w:tc>
        <w:tc>
          <w:tcPr>
            <w:tcW w:w="276" w:type="pct"/>
            <w:shd w:val="clear" w:color="auto" w:fill="EEECE1"/>
            <w:vAlign w:val="center"/>
          </w:tcPr>
          <w:p>
            <w:pPr>
              <w:jc w:val="center"/>
              <w:rPr>
                <w:b/>
                <w:bCs/>
                <w:sz w:val="21"/>
                <w:szCs w:val="21"/>
              </w:rPr>
            </w:pPr>
            <w:r>
              <w:rPr>
                <w:rFonts w:hint="eastAsia"/>
                <w:b/>
                <w:bCs/>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 w:type="pct"/>
            <w:vAlign w:val="center"/>
          </w:tcPr>
          <w:p>
            <w:pPr>
              <w:jc w:val="center"/>
              <w:rPr>
                <w:sz w:val="21"/>
                <w:szCs w:val="21"/>
              </w:rPr>
            </w:pPr>
            <w:r>
              <w:rPr>
                <w:rFonts w:hint="eastAsia"/>
                <w:sz w:val="21"/>
                <w:szCs w:val="21"/>
              </w:rPr>
              <w:t>1</w:t>
            </w:r>
          </w:p>
        </w:tc>
        <w:tc>
          <w:tcPr>
            <w:tcW w:w="223" w:type="pct"/>
            <w:vAlign w:val="center"/>
          </w:tcPr>
          <w:p>
            <w:pPr>
              <w:rPr>
                <w:sz w:val="21"/>
                <w:szCs w:val="21"/>
              </w:rPr>
            </w:pPr>
            <w:r>
              <w:rPr>
                <w:rFonts w:hint="eastAsia"/>
                <w:sz w:val="21"/>
                <w:szCs w:val="21"/>
              </w:rPr>
              <w:t>图书馆管理平台</w:t>
            </w:r>
          </w:p>
        </w:tc>
        <w:tc>
          <w:tcPr>
            <w:tcW w:w="4000" w:type="pct"/>
            <w:vAlign w:val="center"/>
          </w:tcPr>
          <w:p>
            <w:pPr>
              <w:rPr>
                <w:sz w:val="21"/>
                <w:szCs w:val="21"/>
              </w:rPr>
            </w:pPr>
            <w:r>
              <w:rPr>
                <w:sz w:val="21"/>
                <w:szCs w:val="21"/>
              </w:rPr>
              <w:t>1.图书管理系统要求无须安装客户端，管理系统功能全部基于浏览器操作，系统采用Windows IIS发布系统和SQL Server数据库(可支持MySql，Oracle等关系型数据库)，方便管理员操作和使用；</w:t>
            </w:r>
          </w:p>
          <w:p>
            <w:pPr>
              <w:rPr>
                <w:sz w:val="21"/>
                <w:szCs w:val="21"/>
              </w:rPr>
            </w:pPr>
            <w:r>
              <w:rPr>
                <w:sz w:val="21"/>
                <w:szCs w:val="21"/>
              </w:rPr>
              <w:t xml:space="preserve">2.★图书管理系统采用多级分层管理，以组织/单位为顶层，以部门为最小管理单元，形成可实现多种应用需求的系统集成平台； </w:t>
            </w:r>
          </w:p>
          <w:p>
            <w:pPr>
              <w:rPr>
                <w:sz w:val="21"/>
                <w:szCs w:val="21"/>
              </w:rPr>
            </w:pPr>
            <w:r>
              <w:rPr>
                <w:sz w:val="21"/>
                <w:szCs w:val="21"/>
              </w:rPr>
              <w:t>3.★图书管理系统</w:t>
            </w:r>
            <w:r>
              <w:rPr>
                <w:rFonts w:hint="eastAsia"/>
                <w:sz w:val="21"/>
                <w:szCs w:val="21"/>
              </w:rPr>
              <w:t>数据安全</w:t>
            </w:r>
            <w:r>
              <w:rPr>
                <w:sz w:val="21"/>
                <w:szCs w:val="21"/>
              </w:rPr>
              <w:t>采用SSL传输加密、用户登录验证采用SSL+RSA非对称加密、数据库中用户隐私数据采用密文存储，保证数据安全；</w:t>
            </w:r>
            <w:r>
              <w:rPr>
                <w:rFonts w:hint="eastAsia"/>
                <w:sz w:val="21"/>
                <w:szCs w:val="21"/>
              </w:rPr>
              <w:t>（视频演示）</w:t>
            </w:r>
          </w:p>
          <w:p>
            <w:pPr>
              <w:rPr>
                <w:sz w:val="21"/>
                <w:szCs w:val="21"/>
              </w:rPr>
            </w:pPr>
            <w:r>
              <w:rPr>
                <w:sz w:val="21"/>
                <w:szCs w:val="21"/>
              </w:rPr>
              <w:t>4.图书管理系统扩展对接要求提供标准的REST扩展接口，方便第三方系统对接；</w:t>
            </w:r>
          </w:p>
          <w:p>
            <w:pPr>
              <w:rPr>
                <w:sz w:val="21"/>
                <w:szCs w:val="21"/>
              </w:rPr>
            </w:pPr>
            <w:r>
              <w:rPr>
                <w:sz w:val="21"/>
                <w:szCs w:val="21"/>
              </w:rPr>
              <w:t xml:space="preserve">5.★图书管理系统支持自建人脸数据库，具有在局域网环境下实现人脸识别功能； </w:t>
            </w:r>
          </w:p>
          <w:p>
            <w:pPr>
              <w:rPr>
                <w:sz w:val="21"/>
                <w:szCs w:val="21"/>
              </w:rPr>
            </w:pPr>
            <w:r>
              <w:rPr>
                <w:sz w:val="21"/>
                <w:szCs w:val="21"/>
              </w:rPr>
              <w:t xml:space="preserve">6.★图书管理系统人脸数据采集须支持管理员单独或批量上传、读者自主上传、设备注册等获取人脸数据途径； </w:t>
            </w:r>
          </w:p>
          <w:p>
            <w:pPr>
              <w:rPr>
                <w:sz w:val="21"/>
                <w:szCs w:val="21"/>
              </w:rPr>
            </w:pPr>
            <w:r>
              <w:rPr>
                <w:sz w:val="21"/>
                <w:szCs w:val="21"/>
              </w:rPr>
              <w:t>7.图书管理系统流通管理功能要求包括图书查询、剔旧、借还、预借、催还、超期提醒、罚款、书标打印、馆藏地迁移、图书转借、读者荐购以及图书层架标管理功能；</w:t>
            </w:r>
          </w:p>
          <w:p>
            <w:pPr>
              <w:rPr>
                <w:sz w:val="21"/>
                <w:szCs w:val="21"/>
              </w:rPr>
            </w:pPr>
            <w:r>
              <w:rPr>
                <w:sz w:val="21"/>
                <w:szCs w:val="21"/>
              </w:rPr>
              <w:t>8.★图书管理系统书刊采编要求可以通过手动或扫描输入ISBN码；须提供标准模版批量导入数据，同步Marc数据，实现自动编目功能；</w:t>
            </w:r>
            <w:r>
              <w:rPr>
                <w:rFonts w:hint="eastAsia"/>
                <w:sz w:val="21"/>
                <w:szCs w:val="21"/>
              </w:rPr>
              <w:t>（视频演示）</w:t>
            </w:r>
          </w:p>
          <w:p>
            <w:pPr>
              <w:rPr>
                <w:sz w:val="21"/>
                <w:szCs w:val="21"/>
              </w:rPr>
            </w:pPr>
            <w:r>
              <w:rPr>
                <w:sz w:val="21"/>
                <w:szCs w:val="21"/>
              </w:rPr>
              <w:t>9.系统要求具有按批次查找书刊，并对整个批次图书进行批量删除操作，轻松处理异常入库书刊功能；须具有续借和批量借阅、归还书刊功能，按需求可查看书刊流通记录，并可导出未归还书刊、借阅记录等数据功能；</w:t>
            </w:r>
          </w:p>
          <w:p>
            <w:pPr>
              <w:rPr>
                <w:sz w:val="21"/>
                <w:szCs w:val="21"/>
              </w:rPr>
            </w:pPr>
            <w:r>
              <w:rPr>
                <w:sz w:val="21"/>
                <w:szCs w:val="21"/>
              </w:rPr>
              <w:t xml:space="preserve">10.系统要求具有按书刊状态（外借、在库、丢失、污损、已剔旧、异常借书、已移除、已预借）统计借阅记录，方便追踪书刊动向功能，也可对书刊信息进行变更，包括变更书刊条码、标签、价格、名称、馆藏地、状态等信息；    </w:t>
            </w:r>
          </w:p>
          <w:p>
            <w:pPr>
              <w:rPr>
                <w:sz w:val="21"/>
                <w:szCs w:val="21"/>
              </w:rPr>
            </w:pPr>
            <w:r>
              <w:rPr>
                <w:sz w:val="21"/>
                <w:szCs w:val="21"/>
              </w:rPr>
              <w:t>11.系统要求具有预借功能，可查看预借详情,直接将预借人员修改为借阅人员并批量导出表格的功能；</w:t>
            </w:r>
          </w:p>
          <w:p>
            <w:pPr>
              <w:rPr>
                <w:sz w:val="21"/>
                <w:szCs w:val="21"/>
              </w:rPr>
            </w:pPr>
            <w:r>
              <w:rPr>
                <w:sz w:val="21"/>
                <w:szCs w:val="21"/>
              </w:rPr>
              <w:t>12.系统要求具有批量图书剃旧功能，可在平台使用模板导入、点检设备上传数据和手动勾选图书进行剔旧；</w:t>
            </w:r>
          </w:p>
          <w:p>
            <w:pPr>
              <w:rPr>
                <w:sz w:val="21"/>
                <w:szCs w:val="21"/>
              </w:rPr>
            </w:pPr>
            <w:r>
              <w:rPr>
                <w:sz w:val="21"/>
                <w:szCs w:val="21"/>
              </w:rPr>
              <w:t>13.系统要求具有在线盘点书刊、转移书刊馆藏地、对书刊进行剔旧等功能，对已剔旧书刊将禁止流通；</w:t>
            </w:r>
          </w:p>
          <w:p>
            <w:pPr>
              <w:rPr>
                <w:sz w:val="21"/>
                <w:szCs w:val="21"/>
              </w:rPr>
            </w:pPr>
            <w:r>
              <w:rPr>
                <w:sz w:val="21"/>
                <w:szCs w:val="21"/>
              </w:rPr>
              <w:t>14.系统要求具有自动筛选即将到期未归还书刊，并将催还信息推送至读者端微信小程序功能；须对超期书刊自动计算罚款金额，并支持读者扫码支付罚金；</w:t>
            </w:r>
          </w:p>
          <w:p>
            <w:pPr>
              <w:rPr>
                <w:sz w:val="21"/>
                <w:szCs w:val="21"/>
              </w:rPr>
            </w:pPr>
            <w:r>
              <w:rPr>
                <w:sz w:val="21"/>
                <w:szCs w:val="21"/>
              </w:rPr>
              <w:t>15.系统要求具有通过ISBN、正题名、条形码、馆藏地、批次等条件查询打印的书签功能，支持自定义书标规格；须具有按条码升降序排列打印、单选或批量打印书标功能；</w:t>
            </w:r>
          </w:p>
          <w:p>
            <w:pPr>
              <w:rPr>
                <w:sz w:val="21"/>
                <w:szCs w:val="21"/>
              </w:rPr>
            </w:pPr>
            <w:r>
              <w:rPr>
                <w:sz w:val="21"/>
                <w:szCs w:val="21"/>
              </w:rPr>
              <w:t>16.系统要求具有通过组织类型、时间等查询转借信息，管理员可手动确认转借和取消订单的功能 ；</w:t>
            </w:r>
          </w:p>
          <w:p>
            <w:pPr>
              <w:rPr>
                <w:sz w:val="21"/>
                <w:szCs w:val="21"/>
              </w:rPr>
            </w:pPr>
            <w:r>
              <w:rPr>
                <w:sz w:val="21"/>
                <w:szCs w:val="21"/>
              </w:rPr>
              <w:t>17.系统要求具有记录图书退订信息功能，根据组织、日期、批次号、退订人、ISBN、正题名、作者、出版社查询信息，可新增、删除、导出数据；</w:t>
            </w:r>
          </w:p>
          <w:p>
            <w:pPr>
              <w:rPr>
                <w:sz w:val="21"/>
                <w:szCs w:val="21"/>
              </w:rPr>
            </w:pPr>
            <w:r>
              <w:rPr>
                <w:sz w:val="21"/>
                <w:szCs w:val="21"/>
              </w:rPr>
              <w:t>18.系统要求具有书刊查询列表导出、书刊流通记录导出、书刊借阅排行导出、书刊超期列表导出、超期催还记录导出、罚款管理记录导出、退款审核记录导出、交易流水记录导出、读者信息列表导出、读者借阅排行导出、读者借阅率导出、流通数据排行导出、流通日志表格导出、馆藏流通率导出、借阅利用率导出、图书分类统计及图书荐购数据导出，完善的数据统计及导出Excel文档功能，便于汇总查漏补缺；</w:t>
            </w:r>
          </w:p>
          <w:p>
            <w:pPr>
              <w:rPr>
                <w:sz w:val="21"/>
                <w:szCs w:val="21"/>
              </w:rPr>
            </w:pPr>
            <w:r>
              <w:rPr>
                <w:sz w:val="21"/>
                <w:szCs w:val="21"/>
              </w:rPr>
              <w:t>19.系统要求具有查看校验短信数据功能，可按组织、验证码、验证码类型、发送日期和手机号生成记录；具有查看交易流水功能，可按组织、日期、收退款、交易类型、交易渠道、交易状态和读者证号生成记录；</w:t>
            </w:r>
          </w:p>
          <w:p>
            <w:pPr>
              <w:rPr>
                <w:sz w:val="21"/>
                <w:szCs w:val="21"/>
              </w:rPr>
            </w:pPr>
            <w:r>
              <w:rPr>
                <w:sz w:val="21"/>
                <w:szCs w:val="21"/>
              </w:rPr>
              <w:t>20.系统要求具有恢复已删除读者功能（针对admin权限用户）；</w:t>
            </w:r>
          </w:p>
          <w:p>
            <w:pPr>
              <w:rPr>
                <w:sz w:val="21"/>
                <w:szCs w:val="21"/>
              </w:rPr>
            </w:pPr>
            <w:r>
              <w:rPr>
                <w:sz w:val="21"/>
                <w:szCs w:val="21"/>
              </w:rPr>
              <w:t>21.系统要求具有记录通过设备和微信办理证件的读者信息，可通过组织、日期、姓名、借阅证号、读者标签和设备码等查办证信息；</w:t>
            </w:r>
          </w:p>
          <w:p>
            <w:pPr>
              <w:rPr>
                <w:sz w:val="21"/>
                <w:szCs w:val="21"/>
              </w:rPr>
            </w:pPr>
            <w:r>
              <w:rPr>
                <w:sz w:val="21"/>
                <w:szCs w:val="21"/>
              </w:rPr>
              <w:t>22.设备管理系统无需用户二次登录或跳转，具有设备远程升级应用程序和系统固件的功能、资源管理功能、数据统计功能、视频监控功能等，方便用户使用，提高工作效率；</w:t>
            </w:r>
          </w:p>
          <w:p>
            <w:pPr>
              <w:rPr>
                <w:sz w:val="21"/>
                <w:szCs w:val="21"/>
              </w:rPr>
            </w:pPr>
            <w:r>
              <w:rPr>
                <w:sz w:val="21"/>
                <w:szCs w:val="21"/>
              </w:rPr>
              <w:t xml:space="preserve">23.设备查询要求具有通过设备名称、种类、组织单位、状态、设备序列号等进行模糊查询功能； </w:t>
            </w:r>
          </w:p>
          <w:p>
            <w:pPr>
              <w:rPr>
                <w:sz w:val="21"/>
                <w:szCs w:val="21"/>
              </w:rPr>
            </w:pPr>
            <w:r>
              <w:rPr>
                <w:sz w:val="21"/>
                <w:szCs w:val="21"/>
              </w:rPr>
              <w:t>24.设备详情要求具有远程控制设备、绑定监控、统计书柜的图书分布统计和借阅统计功能；</w:t>
            </w:r>
          </w:p>
          <w:p>
            <w:pPr>
              <w:rPr>
                <w:sz w:val="21"/>
                <w:szCs w:val="21"/>
              </w:rPr>
            </w:pPr>
            <w:r>
              <w:rPr>
                <w:sz w:val="21"/>
                <w:szCs w:val="21"/>
              </w:rPr>
              <w:t>25.远程控制要求具有在线编辑设备名称、修改绑定位置、设置摄像头分辨率，远程设置设备的定时开关机、定时开关灯等功能；支持设备的远程重启与关机、灯带门锁的控制并具有可远程盘点、查看在架书刊信息；支持远程控制门禁的功能；</w:t>
            </w:r>
          </w:p>
          <w:p>
            <w:pPr>
              <w:rPr>
                <w:sz w:val="21"/>
                <w:szCs w:val="21"/>
              </w:rPr>
            </w:pPr>
            <w:r>
              <w:rPr>
                <w:sz w:val="21"/>
                <w:szCs w:val="21"/>
              </w:rPr>
              <w:t>26.系统要求具有远程推送宣传画报、操作视频、提示语音等多媒体个性信息，引导读者快速了解和掌握设备使用方法，明确操作流程；支持远程实现设备logo更换，快速实现产品定制化等功能；</w:t>
            </w:r>
          </w:p>
          <w:p>
            <w:pPr>
              <w:rPr>
                <w:sz w:val="21"/>
                <w:szCs w:val="21"/>
              </w:rPr>
            </w:pPr>
            <w:r>
              <w:rPr>
                <w:sz w:val="21"/>
                <w:szCs w:val="21"/>
              </w:rPr>
              <w:t>27.系统要求具有绑定或解绑多台监控设备，修改绑定位置，设置监控视频加密的开启/关闭，查看、编辑监控信息等功能；</w:t>
            </w:r>
          </w:p>
          <w:p>
            <w:pPr>
              <w:rPr>
                <w:sz w:val="21"/>
                <w:szCs w:val="21"/>
              </w:rPr>
            </w:pPr>
            <w:r>
              <w:rPr>
                <w:sz w:val="21"/>
                <w:szCs w:val="21"/>
              </w:rPr>
              <w:t xml:space="preserve">28.系统要求具有统计抓拍人脸信息的功能，具有关键词搜索统计功能，可查看每台设备的登录次数、借还书次数、借还书信息和读者信息、可查看设备故障记录、异常报告、设备盘点异常记录以及设备使用详情等数据的功能； </w:t>
            </w:r>
          </w:p>
          <w:p>
            <w:pPr>
              <w:rPr>
                <w:sz w:val="21"/>
                <w:szCs w:val="21"/>
              </w:rPr>
            </w:pPr>
            <w:r>
              <w:rPr>
                <w:sz w:val="21"/>
                <w:szCs w:val="21"/>
              </w:rPr>
              <w:t>29.系统要求具有按设备在线时长、设备使用次数的升降序、设备码、设备种类、日期等查询结果导出Excel文件，方便查看设备使用情况功能；</w:t>
            </w:r>
          </w:p>
          <w:p>
            <w:pPr>
              <w:rPr>
                <w:sz w:val="21"/>
                <w:szCs w:val="21"/>
              </w:rPr>
            </w:pPr>
            <w:r>
              <w:rPr>
                <w:sz w:val="21"/>
                <w:szCs w:val="21"/>
              </w:rPr>
              <w:t xml:space="preserve">30.★系统要求须具有自动化运维系统24小时监控业务系统运行状况，实现5分钟内系统故障快速上报，支持消息推送功能； </w:t>
            </w:r>
          </w:p>
          <w:p>
            <w:pPr>
              <w:rPr>
                <w:sz w:val="21"/>
                <w:szCs w:val="21"/>
              </w:rPr>
            </w:pPr>
            <w:r>
              <w:rPr>
                <w:sz w:val="21"/>
                <w:szCs w:val="21"/>
              </w:rPr>
              <w:t>31.OPAC管理可以自定义图书馆概况、友情链接，发布新闻及通知，图书推荐，管理音频、图片等多媒体资源；</w:t>
            </w:r>
          </w:p>
          <w:p>
            <w:pPr>
              <w:rPr>
                <w:sz w:val="21"/>
                <w:szCs w:val="21"/>
              </w:rPr>
            </w:pPr>
            <w:r>
              <w:rPr>
                <w:sz w:val="21"/>
                <w:szCs w:val="21"/>
              </w:rPr>
              <w:t>32.管理员可以选择不同馆藏地编辑本馆概况及读者须知内容，可新增新闻、通知、活动发布馆藏地（须支持多选），可添加友情链接，插入音频、图片和可设计字体等功能；</w:t>
            </w:r>
          </w:p>
          <w:p>
            <w:pPr>
              <w:rPr>
                <w:sz w:val="21"/>
                <w:szCs w:val="21"/>
              </w:rPr>
            </w:pPr>
            <w:r>
              <w:rPr>
                <w:sz w:val="21"/>
                <w:szCs w:val="21"/>
              </w:rPr>
              <w:t>33.系统要求要求具有输入ISBN或书名选择馆藏地进行推荐的功能；</w:t>
            </w:r>
          </w:p>
          <w:p>
            <w:pPr>
              <w:rPr>
                <w:sz w:val="21"/>
                <w:szCs w:val="21"/>
              </w:rPr>
            </w:pPr>
            <w:r>
              <w:rPr>
                <w:sz w:val="21"/>
                <w:szCs w:val="21"/>
              </w:rPr>
              <w:t>34.系统要求可统计书刊从书架上取出的次数，按组织单位和馆藏地以周、月、年等周期生成排行榜；</w:t>
            </w:r>
          </w:p>
          <w:p>
            <w:pPr>
              <w:rPr>
                <w:sz w:val="21"/>
                <w:szCs w:val="21"/>
              </w:rPr>
            </w:pPr>
            <w:r>
              <w:rPr>
                <w:sz w:val="21"/>
                <w:szCs w:val="21"/>
              </w:rPr>
              <w:t>35.系统要求具有图书上架，查看在售商品，查看已售商品的功能；</w:t>
            </w:r>
          </w:p>
          <w:p>
            <w:pPr>
              <w:rPr>
                <w:sz w:val="21"/>
                <w:szCs w:val="21"/>
              </w:rPr>
            </w:pPr>
            <w:r>
              <w:rPr>
                <w:sz w:val="21"/>
                <w:szCs w:val="21"/>
              </w:rPr>
              <w:t xml:space="preserve">36.系统要求具有按ISBN、正题名、主题词、责任者查询图书，设置售书价格、选择组织上架功能； </w:t>
            </w:r>
          </w:p>
          <w:p>
            <w:pPr>
              <w:rPr>
                <w:sz w:val="21"/>
                <w:szCs w:val="21"/>
              </w:rPr>
            </w:pPr>
            <w:r>
              <w:rPr>
                <w:sz w:val="21"/>
                <w:szCs w:val="21"/>
              </w:rPr>
              <w:t xml:space="preserve">37.★系统要求具有通过微信、支付宝等方式缴交押金、欠费功能；可通过微信、支付宝购买已借阅的图书，也可在设备上直接购买图书，多种选择； </w:t>
            </w:r>
          </w:p>
          <w:p>
            <w:pPr>
              <w:rPr>
                <w:sz w:val="21"/>
                <w:szCs w:val="21"/>
              </w:rPr>
            </w:pPr>
            <w:r>
              <w:rPr>
                <w:sz w:val="21"/>
                <w:szCs w:val="21"/>
              </w:rPr>
              <w:t>38.读者移动端（微信小程序）具有图书查询、预约、超期、罚款、购买、图书评分信息查看等功能，并支持在借书刊的查看、续借和购买；</w:t>
            </w:r>
          </w:p>
          <w:p>
            <w:pPr>
              <w:rPr>
                <w:sz w:val="21"/>
                <w:szCs w:val="21"/>
              </w:rPr>
            </w:pPr>
            <w:r>
              <w:rPr>
                <w:sz w:val="21"/>
                <w:szCs w:val="21"/>
              </w:rPr>
              <w:t>39.读者移动端信息查看要求可通过小程序查看新书推荐、热门阅读、催还信息及查看学校推送的通知、活动、新闻等信息功能；</w:t>
            </w:r>
          </w:p>
          <w:p>
            <w:pPr>
              <w:rPr>
                <w:sz w:val="21"/>
                <w:szCs w:val="21"/>
              </w:rPr>
            </w:pPr>
            <w:r>
              <w:rPr>
                <w:sz w:val="21"/>
                <w:szCs w:val="21"/>
              </w:rPr>
              <w:t>40.读者移动端在线支付要求具有查看读者账单，在线通过微信或支付宝进行缴交罚款、缴交押金、退款操作的功能且缴交的款项支持原路退回账号功能；</w:t>
            </w:r>
          </w:p>
          <w:p>
            <w:pPr>
              <w:rPr>
                <w:sz w:val="21"/>
                <w:szCs w:val="21"/>
              </w:rPr>
            </w:pPr>
            <w:r>
              <w:rPr>
                <w:sz w:val="21"/>
                <w:szCs w:val="21"/>
              </w:rPr>
              <w:t>41.★读者移动端图书转借要求读者通过微信小程序搜索书名/作者、条码、ISBN、或直接扫描条码查找图书，如图书处于外借状态，可在线向当前借阅者提交转借申请，当前借阅者可选择接受转借或拒绝借出图书，转借物流支持“面对面扫码收货”及“邮寄转借”两种方式；</w:t>
            </w:r>
            <w:r>
              <w:rPr>
                <w:rFonts w:hint="eastAsia"/>
                <w:sz w:val="21"/>
                <w:szCs w:val="21"/>
              </w:rPr>
              <w:t>（视频演示）</w:t>
            </w:r>
          </w:p>
          <w:p>
            <w:pPr>
              <w:rPr>
                <w:sz w:val="21"/>
                <w:szCs w:val="21"/>
              </w:rPr>
            </w:pPr>
            <w:r>
              <w:rPr>
                <w:sz w:val="21"/>
                <w:szCs w:val="21"/>
              </w:rPr>
              <w:t>42.读者移动端图书推荐要求读者可通过小程序,在我的推荐中输入书名/ISBN或者扫描ISBN条码搜索推荐图书并点击推荐，即可推荐数据库中已有图书；对未搜索到的推荐图书可通过表单填写图书书名、作者、ISBN、出版社等相关信息并点击推荐即可；</w:t>
            </w:r>
          </w:p>
          <w:p>
            <w:pPr>
              <w:rPr>
                <w:sz w:val="21"/>
                <w:szCs w:val="21"/>
              </w:rPr>
            </w:pPr>
            <w:r>
              <w:rPr>
                <w:sz w:val="21"/>
                <w:szCs w:val="21"/>
              </w:rPr>
              <w:t>43.读者移动端扫码登陆小程序须具有扫码登陆设备功能，扫描设备屏幕上的二维码即可登陆设备，完成图书借阅操作的功能；</w:t>
            </w:r>
          </w:p>
          <w:p>
            <w:pPr>
              <w:rPr>
                <w:sz w:val="21"/>
                <w:szCs w:val="21"/>
              </w:rPr>
            </w:pPr>
            <w:r>
              <w:rPr>
                <w:sz w:val="21"/>
                <w:szCs w:val="21"/>
              </w:rPr>
              <w:t xml:space="preserve">44.★读者关注公众号，即可查询所需图书并收藏，图书到馆信息会自动推送至读者微信，方便读者第一时间获取信息； </w:t>
            </w:r>
          </w:p>
          <w:p>
            <w:pPr>
              <w:rPr>
                <w:sz w:val="21"/>
                <w:szCs w:val="21"/>
              </w:rPr>
            </w:pPr>
            <w:r>
              <w:rPr>
                <w:sz w:val="21"/>
                <w:szCs w:val="21"/>
              </w:rPr>
              <w:t>45、读者移动端查看功能：须具有查看附近图书功能，可通过小程序设置定位，即可由近到远的查看组织名下附近</w:t>
            </w:r>
          </w:p>
          <w:p>
            <w:pPr>
              <w:rPr>
                <w:sz w:val="21"/>
                <w:szCs w:val="21"/>
              </w:rPr>
            </w:pPr>
            <w:r>
              <w:rPr>
                <w:sz w:val="21"/>
                <w:szCs w:val="21"/>
              </w:rPr>
              <w:t xml:space="preserve">46.馆员移动端（微信小程序）要求具有管理员扫码完成书刊借还，查看书刊的流通数据、图书外借、预约、在库等信息功能； </w:t>
            </w:r>
          </w:p>
          <w:p>
            <w:pPr>
              <w:rPr>
                <w:sz w:val="21"/>
                <w:szCs w:val="21"/>
              </w:rPr>
            </w:pPr>
            <w:r>
              <w:rPr>
                <w:sz w:val="21"/>
                <w:szCs w:val="21"/>
              </w:rPr>
              <w:t>47.馆员移动端（微信小程序）要求具备修改密码，查看读者注册通知、催还通知并设置新书推荐功能；</w:t>
            </w:r>
          </w:p>
          <w:p>
            <w:pPr>
              <w:rPr>
                <w:sz w:val="21"/>
                <w:szCs w:val="21"/>
              </w:rPr>
            </w:pPr>
            <w:r>
              <w:rPr>
                <w:sz w:val="21"/>
                <w:szCs w:val="21"/>
              </w:rPr>
              <w:t>48.馆员移动端设备控制：要求可以通过手机端远程管控设备定时开关机、定时开关灯的功能。</w:t>
            </w:r>
          </w:p>
          <w:p>
            <w:pPr>
              <w:rPr>
                <w:b/>
                <w:bCs/>
                <w:sz w:val="21"/>
                <w:szCs w:val="21"/>
              </w:rPr>
            </w:pPr>
            <w:r>
              <w:rPr>
                <w:rFonts w:hint="eastAsia"/>
                <w:b/>
                <w:bCs/>
                <w:sz w:val="21"/>
                <w:szCs w:val="21"/>
              </w:rPr>
              <w:t>注：带“</w:t>
            </w:r>
            <w:r>
              <w:rPr>
                <w:b/>
                <w:bCs/>
                <w:sz w:val="21"/>
                <w:szCs w:val="21"/>
              </w:rPr>
              <w:t xml:space="preserve"> ★”参数须提供产品功能佐证材料并加盖制造商鲜章，未提供或不符者不予认可。</w:t>
            </w:r>
          </w:p>
        </w:tc>
        <w:tc>
          <w:tcPr>
            <w:tcW w:w="253" w:type="pct"/>
            <w:vAlign w:val="center"/>
          </w:tcPr>
          <w:p>
            <w:pPr>
              <w:jc w:val="center"/>
              <w:rPr>
                <w:sz w:val="21"/>
                <w:szCs w:val="21"/>
              </w:rPr>
            </w:pPr>
            <w:r>
              <w:rPr>
                <w:rFonts w:hint="eastAsia"/>
                <w:sz w:val="21"/>
                <w:szCs w:val="21"/>
              </w:rPr>
              <w:t>套</w:t>
            </w:r>
          </w:p>
        </w:tc>
        <w:tc>
          <w:tcPr>
            <w:tcW w:w="276" w:type="pct"/>
            <w:vAlign w:val="center"/>
          </w:tcPr>
          <w:p>
            <w:pPr>
              <w:jc w:val="center"/>
              <w:rPr>
                <w:sz w:val="21"/>
                <w:szCs w:val="21"/>
              </w:rPr>
            </w:pPr>
            <w:r>
              <w:rPr>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 w:type="pct"/>
            <w:vAlign w:val="center"/>
          </w:tcPr>
          <w:p>
            <w:pPr>
              <w:jc w:val="center"/>
              <w:rPr>
                <w:sz w:val="21"/>
                <w:szCs w:val="21"/>
              </w:rPr>
            </w:pPr>
            <w:r>
              <w:rPr>
                <w:rFonts w:hint="eastAsia"/>
                <w:sz w:val="21"/>
                <w:szCs w:val="21"/>
              </w:rPr>
              <w:t>2</w:t>
            </w:r>
          </w:p>
        </w:tc>
        <w:tc>
          <w:tcPr>
            <w:tcW w:w="223" w:type="pct"/>
            <w:vAlign w:val="center"/>
          </w:tcPr>
          <w:p>
            <w:pPr>
              <w:rPr>
                <w:sz w:val="21"/>
                <w:szCs w:val="21"/>
              </w:rPr>
            </w:pPr>
            <w:r>
              <w:rPr>
                <w:sz w:val="21"/>
                <w:szCs w:val="21"/>
              </w:rPr>
              <w:t>OPAC查询系统</w:t>
            </w:r>
          </w:p>
        </w:tc>
        <w:tc>
          <w:tcPr>
            <w:tcW w:w="4000" w:type="pct"/>
            <w:vAlign w:val="center"/>
          </w:tcPr>
          <w:p>
            <w:pPr>
              <w:rPr>
                <w:sz w:val="21"/>
                <w:szCs w:val="21"/>
              </w:rPr>
            </w:pPr>
            <w:r>
              <w:rPr>
                <w:sz w:val="21"/>
                <w:szCs w:val="21"/>
              </w:rPr>
              <w:t>1</w:t>
            </w:r>
            <w:r>
              <w:rPr>
                <w:rFonts w:hint="eastAsia"/>
                <w:sz w:val="21"/>
                <w:szCs w:val="21"/>
              </w:rPr>
              <w:t>.</w:t>
            </w:r>
            <w:r>
              <w:rPr>
                <w:sz w:val="21"/>
                <w:szCs w:val="21"/>
              </w:rPr>
              <w:t>支持TCP/IP联网协议、SIPⅡ国际标准协议、NCIP协议等接口与图书馆端数据库进行数据交换确保系统安</w:t>
            </w:r>
            <w:r>
              <w:rPr>
                <w:rFonts w:hint="eastAsia"/>
                <w:sz w:val="21"/>
                <w:szCs w:val="21"/>
              </w:rPr>
              <w:t>全</w:t>
            </w:r>
            <w:r>
              <w:rPr>
                <w:sz w:val="21"/>
                <w:szCs w:val="21"/>
              </w:rPr>
              <w:t>；</w:t>
            </w:r>
          </w:p>
          <w:p>
            <w:pPr>
              <w:rPr>
                <w:sz w:val="21"/>
                <w:szCs w:val="21"/>
              </w:rPr>
            </w:pPr>
            <w:r>
              <w:rPr>
                <w:sz w:val="21"/>
                <w:szCs w:val="21"/>
              </w:rPr>
              <w:t>2</w:t>
            </w:r>
            <w:r>
              <w:rPr>
                <w:rFonts w:hint="eastAsia"/>
                <w:sz w:val="21"/>
                <w:szCs w:val="21"/>
              </w:rPr>
              <w:t>.</w:t>
            </w:r>
            <w:r>
              <w:rPr>
                <w:sz w:val="21"/>
                <w:szCs w:val="21"/>
              </w:rPr>
              <w:t>通过此系统可进行图书信息、借阅情况等的查询，该系统还具有预约、催还、续借等功能；</w:t>
            </w:r>
          </w:p>
          <w:p>
            <w:pPr>
              <w:rPr>
                <w:sz w:val="21"/>
                <w:szCs w:val="21"/>
              </w:rPr>
            </w:pPr>
            <w:r>
              <w:rPr>
                <w:sz w:val="21"/>
                <w:szCs w:val="21"/>
              </w:rPr>
              <w:t>3</w:t>
            </w:r>
            <w:r>
              <w:rPr>
                <w:rFonts w:hint="eastAsia"/>
                <w:sz w:val="21"/>
                <w:szCs w:val="21"/>
              </w:rPr>
              <w:t>.</w:t>
            </w:r>
            <w:r>
              <w:rPr>
                <w:sz w:val="21"/>
                <w:szCs w:val="21"/>
              </w:rPr>
              <w:t>读者可以查询所有馆藏书刊的馆藏地信息、书刊信息状态。该查询系统提供了题名、著者、索取号、出版社等多个检索入口；</w:t>
            </w:r>
          </w:p>
          <w:p>
            <w:pPr>
              <w:rPr>
                <w:sz w:val="21"/>
                <w:szCs w:val="21"/>
              </w:rPr>
            </w:pPr>
            <w:r>
              <w:rPr>
                <w:sz w:val="21"/>
                <w:szCs w:val="21"/>
              </w:rPr>
              <w:t>4</w:t>
            </w:r>
            <w:r>
              <w:rPr>
                <w:rFonts w:hint="eastAsia"/>
                <w:sz w:val="21"/>
                <w:szCs w:val="21"/>
              </w:rPr>
              <w:t>.</w:t>
            </w:r>
            <w:r>
              <w:rPr>
                <w:sz w:val="21"/>
                <w:szCs w:val="21"/>
              </w:rPr>
              <w:t>读者可以输入证件号和密码，登陆该查询系统，查看本人的适用规则、借阅书刊信息、借阅历史等；</w:t>
            </w:r>
          </w:p>
          <w:p>
            <w:pPr>
              <w:rPr>
                <w:sz w:val="21"/>
                <w:szCs w:val="21"/>
              </w:rPr>
            </w:pPr>
            <w:r>
              <w:rPr>
                <w:sz w:val="21"/>
                <w:szCs w:val="21"/>
              </w:rPr>
              <w:t>5</w:t>
            </w:r>
            <w:r>
              <w:rPr>
                <w:rFonts w:hint="eastAsia"/>
                <w:sz w:val="21"/>
                <w:szCs w:val="21"/>
              </w:rPr>
              <w:t>.</w:t>
            </w:r>
            <w:r>
              <w:rPr>
                <w:sz w:val="21"/>
                <w:szCs w:val="21"/>
              </w:rPr>
              <w:t>可以显示所有馆藏地近期到馆的新图书，用户可以设置查询的指定馆藏地或时间；</w:t>
            </w:r>
          </w:p>
          <w:p>
            <w:pPr>
              <w:rPr>
                <w:sz w:val="21"/>
                <w:szCs w:val="21"/>
              </w:rPr>
            </w:pPr>
            <w:r>
              <w:rPr>
                <w:sz w:val="21"/>
                <w:szCs w:val="21"/>
              </w:rPr>
              <w:t>6</w:t>
            </w:r>
            <w:r>
              <w:rPr>
                <w:rFonts w:hint="eastAsia"/>
                <w:sz w:val="21"/>
                <w:szCs w:val="21"/>
              </w:rPr>
              <w:t>.</w:t>
            </w:r>
            <w:r>
              <w:rPr>
                <w:sz w:val="21"/>
                <w:szCs w:val="21"/>
              </w:rPr>
              <w:t>服务器根据读者适用规则自动检测读者借阅图书是否超期，并将超期读者的姓名等信息显示在相关页面中，提醒读者到图书馆办理还书手续。</w:t>
            </w:r>
          </w:p>
          <w:p>
            <w:pPr>
              <w:rPr>
                <w:sz w:val="21"/>
                <w:szCs w:val="21"/>
              </w:rPr>
            </w:pPr>
            <w:r>
              <w:rPr>
                <w:rFonts w:hint="eastAsia"/>
                <w:sz w:val="21"/>
                <w:szCs w:val="21"/>
              </w:rPr>
              <w:t>7.</w:t>
            </w:r>
            <w:r>
              <w:rPr>
                <w:sz w:val="21"/>
                <w:szCs w:val="21"/>
              </w:rPr>
              <w:t>书籍排行：要求具备可查看热门书籍排行，可切换周、月、年排行功能；</w:t>
            </w:r>
          </w:p>
          <w:p>
            <w:pPr>
              <w:rPr>
                <w:sz w:val="21"/>
                <w:szCs w:val="21"/>
              </w:rPr>
            </w:pPr>
            <w:r>
              <w:rPr>
                <w:rFonts w:hint="eastAsia"/>
                <w:sz w:val="21"/>
                <w:szCs w:val="21"/>
              </w:rPr>
              <w:t>8.</w:t>
            </w:r>
            <w:r>
              <w:rPr>
                <w:sz w:val="21"/>
                <w:szCs w:val="21"/>
              </w:rPr>
              <w:t>图书查询：要求具备可设置opac查询地址，方便图书查询功能；</w:t>
            </w:r>
          </w:p>
          <w:p>
            <w:pPr>
              <w:rPr>
                <w:sz w:val="21"/>
                <w:szCs w:val="21"/>
              </w:rPr>
            </w:pPr>
            <w:r>
              <w:rPr>
                <w:rFonts w:hint="eastAsia"/>
                <w:sz w:val="21"/>
                <w:szCs w:val="21"/>
              </w:rPr>
              <w:t>9.</w:t>
            </w:r>
            <w:r>
              <w:rPr>
                <w:sz w:val="21"/>
                <w:szCs w:val="21"/>
              </w:rPr>
              <w:t>智能书架：可查看书架上的图书信息以及图书当前的位置的功能；</w:t>
            </w:r>
          </w:p>
          <w:p>
            <w:pPr>
              <w:rPr>
                <w:sz w:val="21"/>
                <w:szCs w:val="21"/>
              </w:rPr>
            </w:pPr>
            <w:r>
              <w:rPr>
                <w:sz w:val="21"/>
                <w:szCs w:val="21"/>
              </w:rPr>
              <w:t>1</w:t>
            </w:r>
            <w:r>
              <w:rPr>
                <w:rFonts w:hint="eastAsia"/>
                <w:sz w:val="21"/>
                <w:szCs w:val="21"/>
              </w:rPr>
              <w:t>0.</w:t>
            </w:r>
            <w:r>
              <w:rPr>
                <w:sz w:val="21"/>
                <w:szCs w:val="21"/>
              </w:rPr>
              <w:t>天气预报：要求首页显示天气预报信息；</w:t>
            </w:r>
          </w:p>
          <w:p>
            <w:pPr>
              <w:rPr>
                <w:sz w:val="21"/>
                <w:szCs w:val="21"/>
              </w:rPr>
            </w:pPr>
            <w:r>
              <w:rPr>
                <w:sz w:val="21"/>
                <w:szCs w:val="21"/>
              </w:rPr>
              <w:t>1</w:t>
            </w:r>
            <w:r>
              <w:rPr>
                <w:rFonts w:hint="eastAsia"/>
                <w:sz w:val="21"/>
                <w:szCs w:val="21"/>
              </w:rPr>
              <w:t>1.</w:t>
            </w:r>
            <w:r>
              <w:rPr>
                <w:sz w:val="21"/>
                <w:szCs w:val="21"/>
              </w:rPr>
              <w:t>公告信息：要求可显示管理平台设置的公告信息；</w:t>
            </w:r>
          </w:p>
          <w:p>
            <w:pPr>
              <w:rPr>
                <w:sz w:val="21"/>
                <w:szCs w:val="21"/>
              </w:rPr>
            </w:pPr>
            <w:r>
              <w:rPr>
                <w:sz w:val="21"/>
                <w:szCs w:val="21"/>
              </w:rPr>
              <w:t>1</w:t>
            </w:r>
            <w:r>
              <w:rPr>
                <w:rFonts w:hint="eastAsia"/>
                <w:sz w:val="21"/>
                <w:szCs w:val="21"/>
              </w:rPr>
              <w:t>2</w:t>
            </w:r>
            <w:r>
              <w:rPr>
                <w:sz w:val="21"/>
                <w:szCs w:val="21"/>
              </w:rPr>
              <w:t>.新书推荐：要求可显示图书馆新上架的图书信息；</w:t>
            </w:r>
          </w:p>
          <w:p>
            <w:pPr>
              <w:rPr>
                <w:sz w:val="21"/>
                <w:szCs w:val="21"/>
              </w:rPr>
            </w:pPr>
            <w:r>
              <w:rPr>
                <w:sz w:val="21"/>
                <w:szCs w:val="21"/>
              </w:rPr>
              <w:t>1</w:t>
            </w:r>
            <w:r>
              <w:rPr>
                <w:rFonts w:hint="eastAsia"/>
                <w:sz w:val="21"/>
                <w:szCs w:val="21"/>
              </w:rPr>
              <w:t>3.</w:t>
            </w:r>
            <w:r>
              <w:rPr>
                <w:sz w:val="21"/>
                <w:szCs w:val="21"/>
              </w:rPr>
              <w:t>轮播图：要求可在管理平台远程推送轮播图或者显示历史上的今天；</w:t>
            </w:r>
          </w:p>
          <w:p>
            <w:pPr>
              <w:rPr>
                <w:sz w:val="21"/>
                <w:szCs w:val="21"/>
              </w:rPr>
            </w:pPr>
            <w:r>
              <w:rPr>
                <w:rFonts w:hint="eastAsia"/>
                <w:sz w:val="21"/>
                <w:szCs w:val="21"/>
              </w:rPr>
              <w:t>14.</w:t>
            </w:r>
            <w:r>
              <w:rPr>
                <w:sz w:val="21"/>
                <w:szCs w:val="21"/>
              </w:rPr>
              <w:t>软件升级：要求具备支持本地下载更新或者管理平台远程推送功能；</w:t>
            </w:r>
          </w:p>
          <w:p>
            <w:pPr>
              <w:rPr>
                <w:sz w:val="21"/>
                <w:szCs w:val="21"/>
              </w:rPr>
            </w:pPr>
            <w:r>
              <w:rPr>
                <w:rFonts w:hint="eastAsia"/>
                <w:sz w:val="21"/>
                <w:szCs w:val="21"/>
              </w:rPr>
              <w:t>15.</w:t>
            </w:r>
            <w:r>
              <w:rPr>
                <w:sz w:val="21"/>
                <w:szCs w:val="21"/>
              </w:rPr>
              <w:t>★</w:t>
            </w:r>
            <w:r>
              <w:rPr>
                <w:rFonts w:hint="eastAsia"/>
                <w:sz w:val="21"/>
                <w:szCs w:val="21"/>
              </w:rPr>
              <w:t>阅读测评：设备须具备阅读评测功能，读者可在设备上进行阅读能力测评，获得自己的阅读综合能力值与评语，同时系统会根据评测结果进行精准的书籍推荐；（视频演示）</w:t>
            </w:r>
          </w:p>
          <w:p>
            <w:pPr>
              <w:rPr>
                <w:sz w:val="21"/>
                <w:szCs w:val="21"/>
              </w:rPr>
            </w:pPr>
            <w:r>
              <w:rPr>
                <w:rFonts w:hint="eastAsia"/>
                <w:sz w:val="21"/>
                <w:szCs w:val="21"/>
              </w:rPr>
              <w:t>16.</w:t>
            </w:r>
            <w:r>
              <w:rPr>
                <w:sz w:val="21"/>
                <w:szCs w:val="21"/>
              </w:rPr>
              <w:t>★</w:t>
            </w:r>
            <w:r>
              <w:rPr>
                <w:rFonts w:hint="eastAsia"/>
                <w:sz w:val="21"/>
                <w:szCs w:val="21"/>
              </w:rPr>
              <w:t>心理测评：设备须具备心理评测功能，读者可在设备上通过三大心理测试，定位心理状态；（视频演示）</w:t>
            </w:r>
          </w:p>
          <w:p>
            <w:pPr>
              <w:rPr>
                <w:sz w:val="21"/>
                <w:szCs w:val="21"/>
              </w:rPr>
            </w:pPr>
            <w:r>
              <w:rPr>
                <w:rFonts w:hint="eastAsia"/>
                <w:sz w:val="21"/>
                <w:szCs w:val="21"/>
              </w:rPr>
              <w:t>17.</w:t>
            </w:r>
            <w:r>
              <w:rPr>
                <w:sz w:val="21"/>
                <w:szCs w:val="21"/>
              </w:rPr>
              <w:t>★</w:t>
            </w:r>
            <w:r>
              <w:rPr>
                <w:rFonts w:hint="eastAsia"/>
                <w:sz w:val="21"/>
                <w:szCs w:val="21"/>
              </w:rPr>
              <w:t>全科知识竞赛：设备须具备全科知识答题竞赛功能，读者可在设备上进行全科知识答题竞赛功能，提升阅读乐趣，检验读者知识储备；（视频演示）</w:t>
            </w:r>
          </w:p>
        </w:tc>
        <w:tc>
          <w:tcPr>
            <w:tcW w:w="253" w:type="pct"/>
            <w:vAlign w:val="center"/>
          </w:tcPr>
          <w:p>
            <w:pPr>
              <w:jc w:val="center"/>
              <w:rPr>
                <w:sz w:val="21"/>
                <w:szCs w:val="21"/>
              </w:rPr>
            </w:pPr>
            <w:r>
              <w:rPr>
                <w:rFonts w:hint="eastAsia"/>
                <w:sz w:val="21"/>
                <w:szCs w:val="21"/>
              </w:rPr>
              <w:t>套</w:t>
            </w:r>
          </w:p>
        </w:tc>
        <w:tc>
          <w:tcPr>
            <w:tcW w:w="276" w:type="pct"/>
            <w:vAlign w:val="center"/>
          </w:tcPr>
          <w:p>
            <w:pPr>
              <w:jc w:val="center"/>
              <w:rPr>
                <w:sz w:val="21"/>
                <w:szCs w:val="21"/>
              </w:rPr>
            </w:pPr>
            <w:r>
              <w:rPr>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 w:type="pct"/>
            <w:vAlign w:val="center"/>
          </w:tcPr>
          <w:p>
            <w:pPr>
              <w:jc w:val="center"/>
              <w:rPr>
                <w:sz w:val="21"/>
                <w:szCs w:val="21"/>
              </w:rPr>
            </w:pPr>
            <w:r>
              <w:rPr>
                <w:rFonts w:hint="eastAsia"/>
                <w:sz w:val="21"/>
                <w:szCs w:val="21"/>
              </w:rPr>
              <w:t>3</w:t>
            </w:r>
          </w:p>
        </w:tc>
        <w:tc>
          <w:tcPr>
            <w:tcW w:w="223" w:type="pct"/>
            <w:vAlign w:val="center"/>
          </w:tcPr>
          <w:p>
            <w:pPr>
              <w:rPr>
                <w:sz w:val="21"/>
                <w:szCs w:val="21"/>
              </w:rPr>
            </w:pPr>
            <w:r>
              <w:rPr>
                <w:rFonts w:hint="eastAsia"/>
                <w:sz w:val="21"/>
                <w:szCs w:val="21"/>
              </w:rPr>
              <w:t>检索查询机</w:t>
            </w:r>
          </w:p>
        </w:tc>
        <w:tc>
          <w:tcPr>
            <w:tcW w:w="4000" w:type="pct"/>
            <w:vAlign w:val="center"/>
          </w:tcPr>
          <w:p>
            <w:pPr>
              <w:rPr>
                <w:sz w:val="21"/>
                <w:szCs w:val="21"/>
              </w:rPr>
            </w:pPr>
            <w:r>
              <w:rPr>
                <w:sz w:val="21"/>
                <w:szCs w:val="21"/>
              </w:rPr>
              <w:t>1.整机规格：长≥420mm*宽≥498mm*高≥1281mm；</w:t>
            </w:r>
          </w:p>
          <w:p>
            <w:pPr>
              <w:rPr>
                <w:sz w:val="21"/>
                <w:szCs w:val="21"/>
              </w:rPr>
            </w:pPr>
            <w:r>
              <w:rPr>
                <w:sz w:val="21"/>
                <w:szCs w:val="21"/>
              </w:rPr>
              <w:t>2.主机配置：要求采用21.5英寸屏幕及以上，操作系统：Android 6.0.1 及以上，支持多点触摸；CPU</w:t>
            </w:r>
            <w:r>
              <w:rPr>
                <w:rFonts w:hint="eastAsia"/>
                <w:sz w:val="21"/>
                <w:szCs w:val="21"/>
              </w:rPr>
              <w:t>处理器</w:t>
            </w:r>
            <w:r>
              <w:rPr>
                <w:sz w:val="21"/>
                <w:szCs w:val="21"/>
              </w:rPr>
              <w:t>：RK3288及以上；运行内存：2G及以上；系统存储：8G及以上；须具有LAN有线网口，WiFi 2.4GHz，USB*3，HDMI(out)*1接口配置</w:t>
            </w:r>
          </w:p>
          <w:p>
            <w:pPr>
              <w:rPr>
                <w:sz w:val="21"/>
                <w:szCs w:val="21"/>
              </w:rPr>
            </w:pPr>
            <w:r>
              <w:rPr>
                <w:sz w:val="21"/>
                <w:szCs w:val="21"/>
              </w:rPr>
              <w:t>3.材料结构：整机要求采用冷轧钢板材质，铝型材圆角包边设计，符合人体工程学设计；</w:t>
            </w:r>
          </w:p>
          <w:p>
            <w:pPr>
              <w:rPr>
                <w:sz w:val="21"/>
                <w:szCs w:val="21"/>
              </w:rPr>
            </w:pPr>
            <w:r>
              <w:rPr>
                <w:sz w:val="21"/>
                <w:szCs w:val="21"/>
              </w:rPr>
              <w:t>4.刷卡器：要求具备RF读者证阅读模块，支持ISO14443A标准( 例如Mifare S50卡 )、ISO15693标准、ID卡（例如EM4100卡）；</w:t>
            </w:r>
          </w:p>
          <w:p>
            <w:pPr>
              <w:rPr>
                <w:sz w:val="21"/>
                <w:szCs w:val="21"/>
              </w:rPr>
            </w:pPr>
            <w:r>
              <w:rPr>
                <w:sz w:val="21"/>
                <w:szCs w:val="21"/>
              </w:rPr>
              <w:t>5. ★电子摄像头：要求设备自带电动调节高清网络摄像头，无需物理调节，仅通过软件操作即可实现摄像头上下角度调节，完成人脸识别认证，方便不同身高用户使用</w:t>
            </w:r>
            <w:r>
              <w:rPr>
                <w:rFonts w:hint="eastAsia"/>
                <w:sz w:val="21"/>
                <w:szCs w:val="21"/>
              </w:rPr>
              <w:t>;</w:t>
            </w:r>
          </w:p>
          <w:p>
            <w:pPr>
              <w:rPr>
                <w:sz w:val="21"/>
                <w:szCs w:val="21"/>
              </w:rPr>
            </w:pPr>
            <w:r>
              <w:rPr>
                <w:rFonts w:hint="eastAsia"/>
                <w:b/>
                <w:bCs/>
                <w:sz w:val="21"/>
                <w:szCs w:val="21"/>
              </w:rPr>
              <w:t>注：带“</w:t>
            </w:r>
            <w:r>
              <w:rPr>
                <w:b/>
                <w:bCs/>
                <w:sz w:val="21"/>
                <w:szCs w:val="21"/>
              </w:rPr>
              <w:t xml:space="preserve"> ★”参数须提供产品功能佐证材料并加盖制造商鲜章，未提供或不符者不予认可。</w:t>
            </w:r>
          </w:p>
        </w:tc>
        <w:tc>
          <w:tcPr>
            <w:tcW w:w="253" w:type="pct"/>
            <w:vAlign w:val="center"/>
          </w:tcPr>
          <w:p>
            <w:pPr>
              <w:jc w:val="center"/>
              <w:rPr>
                <w:sz w:val="21"/>
                <w:szCs w:val="21"/>
              </w:rPr>
            </w:pPr>
            <w:r>
              <w:rPr>
                <w:rFonts w:hint="eastAsia"/>
                <w:sz w:val="21"/>
                <w:szCs w:val="21"/>
              </w:rPr>
              <w:t>台</w:t>
            </w:r>
          </w:p>
        </w:tc>
        <w:tc>
          <w:tcPr>
            <w:tcW w:w="276" w:type="pct"/>
            <w:vAlign w:val="center"/>
          </w:tcPr>
          <w:p>
            <w:pPr>
              <w:jc w:val="center"/>
              <w:rPr>
                <w:sz w:val="21"/>
                <w:szCs w:val="21"/>
              </w:rPr>
            </w:pPr>
            <w:r>
              <w:rPr>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 w:type="pct"/>
            <w:vAlign w:val="center"/>
          </w:tcPr>
          <w:p>
            <w:pPr>
              <w:jc w:val="center"/>
              <w:rPr>
                <w:rFonts w:hint="eastAsia" w:eastAsia="宋体"/>
                <w:sz w:val="21"/>
                <w:szCs w:val="21"/>
                <w:lang w:val="en-US" w:eastAsia="zh-CN"/>
              </w:rPr>
            </w:pPr>
            <w:r>
              <w:rPr>
                <w:rFonts w:hint="eastAsia"/>
                <w:sz w:val="21"/>
                <w:szCs w:val="21"/>
                <w:lang w:val="en-US" w:eastAsia="zh-CN"/>
              </w:rPr>
              <w:t>4</w:t>
            </w:r>
            <w:bookmarkStart w:id="8" w:name="_GoBack"/>
            <w:bookmarkEnd w:id="8"/>
          </w:p>
        </w:tc>
        <w:tc>
          <w:tcPr>
            <w:tcW w:w="223" w:type="pct"/>
            <w:vAlign w:val="center"/>
          </w:tcPr>
          <w:p>
            <w:pPr>
              <w:rPr>
                <w:sz w:val="21"/>
                <w:szCs w:val="21"/>
              </w:rPr>
            </w:pPr>
            <w:r>
              <w:rPr>
                <w:rFonts w:hint="eastAsia"/>
                <w:sz w:val="21"/>
                <w:szCs w:val="21"/>
              </w:rPr>
              <w:t>条码枪</w:t>
            </w:r>
          </w:p>
        </w:tc>
        <w:tc>
          <w:tcPr>
            <w:tcW w:w="4000" w:type="pct"/>
            <w:vAlign w:val="center"/>
          </w:tcPr>
          <w:p>
            <w:pPr>
              <w:rPr>
                <w:sz w:val="21"/>
                <w:szCs w:val="21"/>
              </w:rPr>
            </w:pPr>
            <w:r>
              <w:rPr>
                <w:sz w:val="21"/>
                <w:szCs w:val="21"/>
              </w:rPr>
              <w:t>1、扫描频率：≥300次/s；</w:t>
            </w:r>
          </w:p>
          <w:p>
            <w:pPr>
              <w:rPr>
                <w:sz w:val="21"/>
                <w:szCs w:val="21"/>
              </w:rPr>
            </w:pPr>
            <w:r>
              <w:rPr>
                <w:sz w:val="21"/>
                <w:szCs w:val="21"/>
              </w:rPr>
              <w:t>2、提示方式：蜂鸣器，LED指示灯；</w:t>
            </w:r>
          </w:p>
          <w:p>
            <w:pPr>
              <w:rPr>
                <w:sz w:val="21"/>
                <w:szCs w:val="21"/>
              </w:rPr>
            </w:pPr>
            <w:r>
              <w:rPr>
                <w:sz w:val="21"/>
                <w:szCs w:val="21"/>
              </w:rPr>
              <w:t>3、支持接口：全内置自动识别的USB、USB-COM；</w:t>
            </w:r>
          </w:p>
          <w:p>
            <w:pPr>
              <w:rPr>
                <w:sz w:val="21"/>
                <w:szCs w:val="21"/>
              </w:rPr>
            </w:pPr>
            <w:r>
              <w:rPr>
                <w:sz w:val="21"/>
                <w:szCs w:val="21"/>
              </w:rPr>
              <w:t>4、扫描模式：连续扫描模式、手动扫描模式；</w:t>
            </w:r>
          </w:p>
          <w:p>
            <w:pPr>
              <w:rPr>
                <w:sz w:val="21"/>
                <w:szCs w:val="21"/>
              </w:rPr>
            </w:pPr>
            <w:r>
              <w:rPr>
                <w:sz w:val="21"/>
                <w:szCs w:val="21"/>
              </w:rPr>
              <w:t>5、按键寿命：1000万次；</w:t>
            </w:r>
          </w:p>
        </w:tc>
        <w:tc>
          <w:tcPr>
            <w:tcW w:w="253" w:type="pct"/>
            <w:vAlign w:val="center"/>
          </w:tcPr>
          <w:p>
            <w:pPr>
              <w:jc w:val="center"/>
              <w:rPr>
                <w:sz w:val="21"/>
                <w:szCs w:val="21"/>
              </w:rPr>
            </w:pPr>
            <w:r>
              <w:rPr>
                <w:rFonts w:hint="eastAsia"/>
                <w:sz w:val="21"/>
                <w:szCs w:val="21"/>
              </w:rPr>
              <w:t>个</w:t>
            </w:r>
          </w:p>
        </w:tc>
        <w:tc>
          <w:tcPr>
            <w:tcW w:w="276" w:type="pct"/>
            <w:vAlign w:val="center"/>
          </w:tcPr>
          <w:p>
            <w:pPr>
              <w:jc w:val="center"/>
              <w:rPr>
                <w:sz w:val="21"/>
                <w:szCs w:val="21"/>
              </w:rPr>
            </w:pPr>
            <w:r>
              <w:rPr>
                <w:sz w:val="21"/>
                <w:szCs w:val="21"/>
              </w:rPr>
              <w:t>1</w:t>
            </w:r>
          </w:p>
        </w:tc>
      </w:tr>
    </w:tbl>
    <w:p>
      <w:pPr>
        <w:spacing w:line="360" w:lineRule="auto"/>
        <w:ind w:firstLine="480" w:firstLineChars="200"/>
        <w:rPr>
          <w:rFonts w:hint="eastAsia"/>
          <w:sz w:val="24"/>
          <w:szCs w:val="24"/>
        </w:rPr>
      </w:pPr>
    </w:p>
    <w:p>
      <w:pPr>
        <w:spacing w:line="360" w:lineRule="auto"/>
        <w:ind w:firstLine="480" w:firstLineChars="200"/>
        <w:rPr>
          <w:sz w:val="24"/>
          <w:szCs w:val="24"/>
        </w:rPr>
      </w:pPr>
      <w:r>
        <w:rPr>
          <w:rFonts w:hint="eastAsia"/>
          <w:sz w:val="24"/>
          <w:szCs w:val="24"/>
        </w:rPr>
        <w:t>2.2 售后服务及维保要求</w:t>
      </w:r>
    </w:p>
    <w:p>
      <w:pPr>
        <w:spacing w:line="360" w:lineRule="auto"/>
        <w:ind w:firstLine="480" w:firstLineChars="200"/>
        <w:rPr>
          <w:sz w:val="24"/>
          <w:szCs w:val="24"/>
        </w:rPr>
      </w:pPr>
      <w:r>
        <w:rPr>
          <w:sz w:val="24"/>
          <w:szCs w:val="24"/>
        </w:rPr>
        <w:t>1</w:t>
      </w:r>
      <w:r>
        <w:rPr>
          <w:rFonts w:hint="eastAsia"/>
          <w:sz w:val="24"/>
          <w:szCs w:val="24"/>
        </w:rPr>
        <w:t>）</w:t>
      </w:r>
      <w:r>
        <w:rPr>
          <w:sz w:val="24"/>
          <w:szCs w:val="24"/>
        </w:rPr>
        <w:t>投标供应商应说明在项目所在地的工程技术维护机构、人员规模及服务模式等，并提供原厂技术支持及设备提供商原厂售后服务。</w:t>
      </w:r>
    </w:p>
    <w:p>
      <w:pPr>
        <w:spacing w:line="360" w:lineRule="auto"/>
        <w:ind w:firstLine="480" w:firstLineChars="200"/>
        <w:rPr>
          <w:sz w:val="24"/>
          <w:szCs w:val="24"/>
        </w:rPr>
      </w:pPr>
      <w:r>
        <w:rPr>
          <w:rFonts w:hint="eastAsia"/>
          <w:sz w:val="24"/>
          <w:szCs w:val="24"/>
        </w:rPr>
        <w:t>★</w:t>
      </w:r>
      <w:r>
        <w:rPr>
          <w:sz w:val="24"/>
          <w:szCs w:val="24"/>
        </w:rPr>
        <w:t>2</w:t>
      </w:r>
      <w:r>
        <w:rPr>
          <w:rFonts w:hint="eastAsia"/>
          <w:sz w:val="24"/>
          <w:szCs w:val="24"/>
        </w:rPr>
        <w:t>）</w:t>
      </w:r>
      <w:r>
        <w:rPr>
          <w:sz w:val="24"/>
          <w:szCs w:val="24"/>
        </w:rPr>
        <w:t>必须提供设备硬件及软件不少于1年的免费质量服务期。免费质量服务期自双方代表在系统终验验收单上签字之日起计算。质量服务期内投标供应商需免费为用户提供软硬件（免费更换设备及所有配件）、耗材更新、维修和更换服务。其中软件应提供免费的软件升级服务和特征库升级服务；硬件须提供一年免费更换。提供原厂工程师上门服务，出具原厂质保函及服务承诺函，加盖原厂公章。</w:t>
      </w:r>
    </w:p>
    <w:p>
      <w:pPr>
        <w:spacing w:line="360" w:lineRule="auto"/>
        <w:ind w:firstLine="480" w:firstLineChars="200"/>
        <w:rPr>
          <w:rFonts w:hint="eastAsia"/>
          <w:sz w:val="24"/>
          <w:szCs w:val="24"/>
        </w:rPr>
      </w:pPr>
      <w:r>
        <w:rPr>
          <w:sz w:val="24"/>
          <w:szCs w:val="24"/>
        </w:rPr>
        <w:t>3</w:t>
      </w:r>
      <w:r>
        <w:rPr>
          <w:rFonts w:hint="eastAsia"/>
          <w:sz w:val="24"/>
          <w:szCs w:val="24"/>
        </w:rPr>
        <w:t>）</w:t>
      </w:r>
      <w:r>
        <w:rPr>
          <w:sz w:val="24"/>
          <w:szCs w:val="24"/>
        </w:rPr>
        <w:t>提供厂家现场或远程指导培训和故障排除。</w:t>
      </w:r>
    </w:p>
    <w:p>
      <w:pPr>
        <w:spacing w:line="360" w:lineRule="auto"/>
        <w:ind w:firstLine="480" w:firstLineChars="200"/>
        <w:rPr>
          <w:sz w:val="24"/>
          <w:szCs w:val="24"/>
        </w:rPr>
        <w:sectPr>
          <w:headerReference r:id="rId5" w:type="default"/>
          <w:pgSz w:w="16840" w:h="11910" w:orient="landscape"/>
          <w:pgMar w:top="1480" w:right="1338" w:bottom="1202" w:left="1400" w:header="885" w:footer="1202" w:gutter="0"/>
          <w:cols w:space="720" w:num="1"/>
        </w:sectPr>
      </w:pPr>
    </w:p>
    <w:p>
      <w:pPr>
        <w:pStyle w:val="2"/>
        <w:spacing w:line="360" w:lineRule="auto"/>
        <w:jc w:val="center"/>
        <w:rPr>
          <w:rFonts w:hint="eastAsia"/>
          <w:b/>
          <w:sz w:val="32"/>
          <w:szCs w:val="28"/>
        </w:rPr>
      </w:pPr>
      <w:r>
        <w:rPr>
          <w:rFonts w:hint="eastAsia"/>
          <w:b/>
          <w:sz w:val="32"/>
          <w:szCs w:val="28"/>
        </w:rPr>
        <w:t>五、评标办法</w:t>
      </w:r>
    </w:p>
    <w:p>
      <w:pPr>
        <w:pStyle w:val="2"/>
        <w:spacing w:line="360" w:lineRule="auto"/>
        <w:ind w:firstLine="482" w:firstLineChars="200"/>
        <w:rPr>
          <w:b/>
          <w:sz w:val="24"/>
        </w:rPr>
      </w:pPr>
      <w:r>
        <w:rPr>
          <w:rFonts w:hint="eastAsia"/>
          <w:b/>
          <w:sz w:val="24"/>
        </w:rPr>
        <w:t>1. 评标方法和标准</w:t>
      </w:r>
      <w:r>
        <w:rPr>
          <w:b/>
          <w:sz w:val="24"/>
        </w:rPr>
        <w:t xml:space="preserve"> </w:t>
      </w:r>
    </w:p>
    <w:p>
      <w:pPr>
        <w:pStyle w:val="2"/>
        <w:spacing w:line="360" w:lineRule="auto"/>
        <w:ind w:firstLine="480" w:firstLineChars="200"/>
        <w:rPr>
          <w:sz w:val="24"/>
        </w:rPr>
      </w:pPr>
      <w:r>
        <w:rPr>
          <w:rFonts w:hint="eastAsia"/>
          <w:sz w:val="24"/>
        </w:rPr>
        <w:t>磋商小组将按照本项目磋商文件进行评标工作，采购人负责评标的组织工作。工作程序如下：</w:t>
      </w:r>
      <w:r>
        <w:rPr>
          <w:sz w:val="24"/>
        </w:rPr>
        <w:t xml:space="preserve"> </w:t>
      </w:r>
    </w:p>
    <w:p>
      <w:pPr>
        <w:pStyle w:val="2"/>
        <w:spacing w:line="360" w:lineRule="auto"/>
        <w:ind w:firstLine="482" w:firstLineChars="200"/>
        <w:rPr>
          <w:b/>
          <w:sz w:val="24"/>
        </w:rPr>
      </w:pPr>
      <w:r>
        <w:rPr>
          <w:rFonts w:hint="eastAsia"/>
          <w:b/>
          <w:sz w:val="24"/>
        </w:rPr>
        <w:t>1.1 评标准备工作，由采购人负责</w:t>
      </w:r>
      <w:r>
        <w:rPr>
          <w:b/>
          <w:sz w:val="24"/>
        </w:rPr>
        <w:t xml:space="preserve"> </w:t>
      </w:r>
    </w:p>
    <w:p>
      <w:pPr>
        <w:pStyle w:val="2"/>
        <w:spacing w:line="360" w:lineRule="auto"/>
        <w:ind w:firstLine="480" w:firstLineChars="200"/>
        <w:rPr>
          <w:sz w:val="24"/>
        </w:rPr>
      </w:pPr>
      <w:r>
        <w:rPr>
          <w:sz w:val="24"/>
        </w:rPr>
        <w:t>1</w:t>
      </w:r>
      <w:r>
        <w:rPr>
          <w:rFonts w:hint="eastAsia"/>
          <w:sz w:val="24"/>
        </w:rPr>
        <w:t>）</w:t>
      </w:r>
      <w:r>
        <w:rPr>
          <w:sz w:val="24"/>
        </w:rPr>
        <w:t xml:space="preserve">核对评审专家身份； </w:t>
      </w:r>
    </w:p>
    <w:p>
      <w:pPr>
        <w:pStyle w:val="2"/>
        <w:spacing w:line="360" w:lineRule="auto"/>
        <w:ind w:firstLine="480" w:firstLineChars="200"/>
        <w:rPr>
          <w:sz w:val="24"/>
        </w:rPr>
      </w:pPr>
      <w:r>
        <w:rPr>
          <w:sz w:val="24"/>
        </w:rPr>
        <w:t>2</w:t>
      </w:r>
      <w:r>
        <w:rPr>
          <w:rFonts w:hint="eastAsia"/>
          <w:sz w:val="24"/>
        </w:rPr>
        <w:t>）</w:t>
      </w:r>
      <w:r>
        <w:rPr>
          <w:sz w:val="24"/>
        </w:rPr>
        <w:t xml:space="preserve">宣布评标纪律，集中保管通讯工具； </w:t>
      </w:r>
    </w:p>
    <w:p>
      <w:pPr>
        <w:pStyle w:val="2"/>
        <w:spacing w:line="360" w:lineRule="auto"/>
        <w:ind w:firstLine="480" w:firstLineChars="200"/>
        <w:rPr>
          <w:sz w:val="24"/>
        </w:rPr>
      </w:pPr>
      <w:r>
        <w:rPr>
          <w:sz w:val="24"/>
        </w:rPr>
        <w:t>3</w:t>
      </w:r>
      <w:r>
        <w:rPr>
          <w:rFonts w:hint="eastAsia"/>
          <w:sz w:val="24"/>
        </w:rPr>
        <w:t>）</w:t>
      </w:r>
      <w:r>
        <w:rPr>
          <w:sz w:val="24"/>
        </w:rPr>
        <w:t xml:space="preserve">公布供应商名单，告知评审专家应当回避的情形； </w:t>
      </w:r>
    </w:p>
    <w:p>
      <w:pPr>
        <w:pStyle w:val="2"/>
        <w:spacing w:line="360" w:lineRule="auto"/>
        <w:ind w:firstLine="480" w:firstLineChars="200"/>
        <w:rPr>
          <w:sz w:val="24"/>
        </w:rPr>
      </w:pPr>
      <w:r>
        <w:rPr>
          <w:sz w:val="24"/>
        </w:rPr>
        <w:t>4</w:t>
      </w:r>
      <w:r>
        <w:rPr>
          <w:rFonts w:hint="eastAsia"/>
          <w:sz w:val="24"/>
        </w:rPr>
        <w:t>）</w:t>
      </w:r>
      <w:r>
        <w:rPr>
          <w:sz w:val="24"/>
        </w:rPr>
        <w:t xml:space="preserve">组织评标委员会推选评标组长，采购人代表不得担任组长； </w:t>
      </w:r>
    </w:p>
    <w:p>
      <w:pPr>
        <w:pStyle w:val="2"/>
        <w:spacing w:line="360" w:lineRule="auto"/>
        <w:ind w:firstLine="480" w:firstLineChars="200"/>
        <w:rPr>
          <w:sz w:val="24"/>
        </w:rPr>
      </w:pPr>
      <w:r>
        <w:rPr>
          <w:sz w:val="24"/>
        </w:rPr>
        <w:t>5</w:t>
      </w:r>
      <w:r>
        <w:rPr>
          <w:rFonts w:hint="eastAsia"/>
          <w:sz w:val="24"/>
        </w:rPr>
        <w:t>）</w:t>
      </w:r>
      <w:r>
        <w:rPr>
          <w:sz w:val="24"/>
        </w:rPr>
        <w:t xml:space="preserve">根据评标委员会的要求介绍政府采购相关政策法律、招标文件。 </w:t>
      </w:r>
    </w:p>
    <w:p>
      <w:pPr>
        <w:pStyle w:val="2"/>
        <w:spacing w:line="360" w:lineRule="auto"/>
        <w:ind w:firstLine="482" w:firstLineChars="200"/>
        <w:rPr>
          <w:b/>
          <w:sz w:val="24"/>
        </w:rPr>
      </w:pPr>
      <w:r>
        <w:rPr>
          <w:rFonts w:hint="eastAsia"/>
          <w:b/>
          <w:sz w:val="24"/>
        </w:rPr>
        <w:t>1.2 符合性审查工作</w:t>
      </w:r>
      <w:r>
        <w:rPr>
          <w:b/>
          <w:sz w:val="24"/>
        </w:rPr>
        <w:t xml:space="preserve"> </w:t>
      </w:r>
    </w:p>
    <w:p>
      <w:pPr>
        <w:pStyle w:val="2"/>
        <w:spacing w:line="360" w:lineRule="auto"/>
        <w:ind w:firstLine="480" w:firstLineChars="200"/>
        <w:rPr>
          <w:sz w:val="24"/>
        </w:rPr>
      </w:pPr>
      <w:r>
        <w:rPr>
          <w:rFonts w:hint="eastAsia"/>
          <w:sz w:val="24"/>
        </w:rPr>
        <w:t>磋商小组开展符合性审查。符合性审查是指依据磋商文件的规定，从商务和技术角度对响应文件的有效性和完整性进行审查，以确定是否对磋商文件的实质性要求做出响应。</w:t>
      </w:r>
      <w:r>
        <w:rPr>
          <w:sz w:val="24"/>
        </w:rPr>
        <w:t xml:space="preserve"> </w:t>
      </w:r>
    </w:p>
    <w:p>
      <w:pPr>
        <w:pStyle w:val="2"/>
        <w:spacing w:line="360" w:lineRule="auto"/>
        <w:ind w:firstLine="480" w:firstLineChars="200"/>
        <w:rPr>
          <w:sz w:val="24"/>
        </w:rPr>
      </w:pPr>
      <w:r>
        <w:rPr>
          <w:sz w:val="24"/>
        </w:rPr>
        <w:t>1</w:t>
      </w:r>
      <w:r>
        <w:rPr>
          <w:rFonts w:hint="eastAsia"/>
          <w:sz w:val="24"/>
        </w:rPr>
        <w:t>）</w:t>
      </w:r>
      <w:r>
        <w:rPr>
          <w:sz w:val="24"/>
        </w:rPr>
        <w:t xml:space="preserve">要求供应商对响应文件有关事项作出澄清或者说明（如有）； </w:t>
      </w:r>
    </w:p>
    <w:p>
      <w:pPr>
        <w:pStyle w:val="2"/>
        <w:spacing w:line="360" w:lineRule="auto"/>
        <w:ind w:firstLine="480" w:firstLineChars="200"/>
        <w:rPr>
          <w:sz w:val="24"/>
        </w:rPr>
      </w:pPr>
      <w:r>
        <w:rPr>
          <w:sz w:val="24"/>
        </w:rPr>
        <w:t>2</w:t>
      </w:r>
      <w:r>
        <w:rPr>
          <w:rFonts w:hint="eastAsia"/>
          <w:sz w:val="24"/>
        </w:rPr>
        <w:t>）</w:t>
      </w:r>
      <w:r>
        <w:rPr>
          <w:sz w:val="24"/>
        </w:rPr>
        <w:t xml:space="preserve">依照磋商文件规定的评标程序、方法和标准进行独立评审； </w:t>
      </w:r>
    </w:p>
    <w:p>
      <w:pPr>
        <w:pStyle w:val="2"/>
        <w:spacing w:line="360" w:lineRule="auto"/>
        <w:ind w:firstLine="480" w:firstLineChars="200"/>
        <w:rPr>
          <w:rFonts w:hint="eastAsia"/>
          <w:sz w:val="24"/>
        </w:rPr>
      </w:pPr>
      <w:r>
        <w:rPr>
          <w:rFonts w:hint="eastAsia"/>
          <w:sz w:val="24"/>
        </w:rPr>
        <w:t>如本项目评标方法为最低评标价法，磋商小组在审查响应文件满足招标文件全部实质</w:t>
      </w:r>
      <w:r>
        <w:rPr>
          <w:sz w:val="24"/>
        </w:rPr>
        <w:t>性要求后，按投标报价从低到高顺序确定中标候选人。除了算术修正和落实政府采购政策需进行的价格扣除外，不得对供应商的投标价格进行任何调整。</w:t>
      </w:r>
    </w:p>
    <w:p>
      <w:pPr>
        <w:pStyle w:val="2"/>
        <w:spacing w:line="360" w:lineRule="auto"/>
        <w:ind w:firstLine="480" w:firstLineChars="200"/>
        <w:rPr>
          <w:rFonts w:hint="eastAsia"/>
          <w:sz w:val="24"/>
        </w:rPr>
      </w:pPr>
      <w:r>
        <w:rPr>
          <w:rFonts w:hint="eastAsia"/>
          <w:sz w:val="24"/>
        </w:rPr>
        <w:t>如本项目评标方法为综合评分法，磋商小组对满足磋商文件全部实质性要求的响应文件，按照磋商文件规定的评审因素的量化指标进行评审打分，以评审得分从高到低顺序确定中标候选人。</w:t>
      </w:r>
    </w:p>
    <w:p>
      <w:pPr>
        <w:pStyle w:val="2"/>
        <w:spacing w:line="360" w:lineRule="auto"/>
        <w:ind w:firstLine="480" w:firstLineChars="200"/>
        <w:rPr>
          <w:sz w:val="24"/>
        </w:rPr>
      </w:pPr>
      <w:r>
        <w:rPr>
          <w:rFonts w:hint="eastAsia"/>
          <w:sz w:val="24"/>
        </w:rPr>
        <w:t>磋商小组每位成员独立对每个有效供应商的响应文件进行评价、打分；然后汇总每个供应商的得分，计算得分平均值，以平均值由高到低进行排序，按排序顺序推荐中标候选人。分值计算保留小数点后两位，第三位四舍五入。</w:t>
      </w:r>
      <w:r>
        <w:rPr>
          <w:sz w:val="24"/>
        </w:rPr>
        <w:t xml:space="preserve"> </w:t>
      </w:r>
    </w:p>
    <w:p>
      <w:pPr>
        <w:pStyle w:val="2"/>
        <w:spacing w:line="360" w:lineRule="auto"/>
        <w:ind w:firstLine="482" w:firstLineChars="200"/>
        <w:rPr>
          <w:b/>
          <w:sz w:val="24"/>
        </w:rPr>
      </w:pPr>
      <w:r>
        <w:rPr>
          <w:rFonts w:hint="eastAsia"/>
          <w:b/>
          <w:sz w:val="24"/>
        </w:rPr>
        <w:t>1.3 采购人核对评标结果。</w:t>
      </w:r>
      <w:r>
        <w:rPr>
          <w:b/>
          <w:sz w:val="24"/>
        </w:rPr>
        <w:t xml:space="preserve"> </w:t>
      </w:r>
    </w:p>
    <w:p>
      <w:pPr>
        <w:pStyle w:val="2"/>
        <w:spacing w:line="360" w:lineRule="auto"/>
        <w:ind w:firstLine="482" w:firstLineChars="200"/>
        <w:rPr>
          <w:sz w:val="24"/>
        </w:rPr>
      </w:pPr>
      <w:r>
        <w:rPr>
          <w:rFonts w:hint="eastAsia"/>
          <w:b/>
          <w:sz w:val="24"/>
        </w:rPr>
        <w:t>1.4 确定中标候选人名单，或者根据采购人委托直接确定中标供应商。</w:t>
      </w:r>
      <w:r>
        <w:rPr>
          <w:sz w:val="24"/>
        </w:rPr>
        <w:t xml:space="preserve"> </w:t>
      </w:r>
    </w:p>
    <w:p>
      <w:pPr>
        <w:pStyle w:val="2"/>
        <w:spacing w:line="360" w:lineRule="auto"/>
        <w:ind w:firstLine="482" w:firstLineChars="200"/>
        <w:rPr>
          <w:b/>
          <w:sz w:val="24"/>
        </w:rPr>
      </w:pPr>
      <w:r>
        <w:rPr>
          <w:rFonts w:hint="eastAsia"/>
          <w:b/>
          <w:sz w:val="24"/>
        </w:rPr>
        <w:t>1.5 评审标准中应考虑下列因素：</w:t>
      </w:r>
      <w:r>
        <w:rPr>
          <w:b/>
          <w:sz w:val="24"/>
        </w:rPr>
        <w:t xml:space="preserve"> </w:t>
      </w:r>
    </w:p>
    <w:p>
      <w:pPr>
        <w:pStyle w:val="2"/>
        <w:spacing w:line="360" w:lineRule="auto"/>
        <w:ind w:firstLine="480" w:firstLineChars="200"/>
        <w:rPr>
          <w:sz w:val="24"/>
        </w:rPr>
      </w:pPr>
      <w:r>
        <w:rPr>
          <w:sz w:val="24"/>
        </w:rPr>
        <w:t>1</w:t>
      </w:r>
      <w:r>
        <w:rPr>
          <w:rFonts w:hint="eastAsia"/>
          <w:sz w:val="24"/>
        </w:rPr>
        <w:t>）</w:t>
      </w:r>
      <w:r>
        <w:rPr>
          <w:sz w:val="24"/>
        </w:rPr>
        <w:t xml:space="preserve">政府采购政策要求 </w:t>
      </w:r>
    </w:p>
    <w:p>
      <w:pPr>
        <w:pStyle w:val="2"/>
        <w:spacing w:line="360" w:lineRule="auto"/>
        <w:ind w:firstLine="480" w:firstLineChars="200"/>
        <w:rPr>
          <w:sz w:val="24"/>
        </w:rPr>
      </w:pPr>
      <w:r>
        <w:rPr>
          <w:rFonts w:hint="eastAsia"/>
          <w:sz w:val="24"/>
        </w:rPr>
        <w:t>中小企业：根据财政部发布的《政府采购促进中小企业发展管理办法》（财库</w:t>
      </w:r>
      <w:r>
        <w:rPr>
          <w:sz w:val="24"/>
        </w:rPr>
        <w:t>[2020]46号），以及宁夏回族自治区财政厅文件（宁财规发【2021】2 号）规定，对符合条件的小微企业,其参与评分的投标报价取值按投标报价的90%计算报价得分（即按投标报价扣除10%后计算）,符合条件的小微企业应提供《中小企业声明函》,没有按要求提供上述材料的不被认定为小微型企业。</w:t>
      </w:r>
    </w:p>
    <w:p>
      <w:pPr>
        <w:pStyle w:val="2"/>
        <w:spacing w:line="360" w:lineRule="auto"/>
        <w:ind w:firstLine="480" w:firstLineChars="200"/>
        <w:rPr>
          <w:sz w:val="24"/>
        </w:rPr>
      </w:pPr>
      <w:r>
        <w:rPr>
          <w:rFonts w:hint="eastAsia"/>
          <w:sz w:val="24"/>
        </w:rPr>
        <w:t>残疾人福利性企业：符合政府采购政策规定的残疾人福利性企业报价给与</w:t>
      </w:r>
      <w:r>
        <w:rPr>
          <w:sz w:val="24"/>
        </w:rPr>
        <w:t xml:space="preserve"> 10%的扣除，用扣除后的价格参加评审。 </w:t>
      </w:r>
    </w:p>
    <w:p>
      <w:pPr>
        <w:pStyle w:val="2"/>
        <w:spacing w:line="360" w:lineRule="auto"/>
        <w:ind w:firstLine="480" w:firstLineChars="200"/>
        <w:rPr>
          <w:sz w:val="24"/>
        </w:rPr>
      </w:pPr>
      <w:r>
        <w:rPr>
          <w:rFonts w:hint="eastAsia"/>
          <w:sz w:val="24"/>
        </w:rPr>
        <w:t>监狱企业：提供由省级以上监狱管理局、戒毒管理局（含新疆生产建设兵团）出具的属于监狱企业证明文件的，视同为小型和微型企业。</w:t>
      </w:r>
      <w:r>
        <w:rPr>
          <w:sz w:val="24"/>
        </w:rPr>
        <w:t xml:space="preserve"> </w:t>
      </w:r>
    </w:p>
    <w:p>
      <w:pPr>
        <w:pStyle w:val="2"/>
        <w:spacing w:line="360" w:lineRule="auto"/>
        <w:ind w:firstLine="480" w:firstLineChars="200"/>
        <w:rPr>
          <w:sz w:val="24"/>
        </w:rPr>
      </w:pPr>
      <w:r>
        <w:rPr>
          <w:rFonts w:hint="eastAsia"/>
          <w:sz w:val="24"/>
        </w:rPr>
        <w:t>其他政府采购政策要求：</w:t>
      </w:r>
      <w:r>
        <w:rPr>
          <w:sz w:val="24"/>
        </w:rPr>
        <w:t xml:space="preserve">按照《财政部国家发展改革委关于印发〈节能产品政府采购实施意见〉的通知》（财库【2004】185 号）、《财政部 国家环保总局联合印发〈关于环境标志产品政府采购实施的意见〉》（财库【2006】90 号）的规定，落实国家节能环保政策。 </w:t>
      </w:r>
    </w:p>
    <w:p>
      <w:pPr>
        <w:pStyle w:val="2"/>
        <w:spacing w:line="360" w:lineRule="auto"/>
        <w:ind w:firstLine="480" w:firstLineChars="200"/>
        <w:rPr>
          <w:sz w:val="24"/>
        </w:rPr>
      </w:pPr>
      <w:r>
        <w:rPr>
          <w:rFonts w:hint="eastAsia"/>
          <w:sz w:val="24"/>
        </w:rPr>
        <w:t>2）</w:t>
      </w:r>
      <w:r>
        <w:rPr>
          <w:sz w:val="24"/>
        </w:rPr>
        <w:t xml:space="preserve">中标候选人并列时的处理方式： </w:t>
      </w:r>
    </w:p>
    <w:p>
      <w:pPr>
        <w:pStyle w:val="2"/>
        <w:spacing w:line="360" w:lineRule="auto"/>
        <w:ind w:firstLine="480" w:firstLineChars="200"/>
        <w:rPr>
          <w:sz w:val="24"/>
        </w:rPr>
      </w:pPr>
      <w:r>
        <w:rPr>
          <w:rFonts w:hint="eastAsia"/>
          <w:sz w:val="24"/>
        </w:rPr>
        <w:t>投标供应商得分出现绝对相等时，按低报价优先的原则确定中标人。若投标供应商投标报价也相等的，采购人可采用被招标项目所在地省级主管部门评为较高信用等级的投标供应商优先或递交响应文件时间较前投标供应商优先或其他方法由评标委员会确定第一中标候选人。</w:t>
      </w:r>
      <w:r>
        <w:rPr>
          <w:sz w:val="24"/>
        </w:rPr>
        <w:t xml:space="preserve"> </w:t>
      </w:r>
    </w:p>
    <w:p>
      <w:pPr>
        <w:pStyle w:val="2"/>
        <w:spacing w:line="360" w:lineRule="auto"/>
        <w:ind w:firstLine="480" w:firstLineChars="200"/>
        <w:rPr>
          <w:sz w:val="24"/>
        </w:rPr>
      </w:pPr>
      <w:r>
        <w:rPr>
          <w:rFonts w:hint="eastAsia"/>
          <w:sz w:val="24"/>
        </w:rPr>
        <w:t>3）</w:t>
      </w:r>
      <w:r>
        <w:rPr>
          <w:sz w:val="24"/>
        </w:rPr>
        <w:t>同品牌处理办法</w:t>
      </w:r>
    </w:p>
    <w:p>
      <w:pPr>
        <w:pStyle w:val="2"/>
        <w:spacing w:line="360" w:lineRule="auto"/>
        <w:ind w:firstLine="480" w:firstLineChars="200"/>
        <w:rPr>
          <w:sz w:val="24"/>
        </w:rPr>
      </w:pPr>
      <w:r>
        <w:rPr>
          <w:rFonts w:hint="eastAsia"/>
          <w:sz w:val="24"/>
        </w:rPr>
        <w:t>如采用综合评标法，则：提供相同品牌产品且通过资格审查、符合性审查的不同供应商参加同一合同项下投标的，按一家供应商计算，评审后得分最高的同品牌供应商获得中标人推荐资格；</w:t>
      </w:r>
      <w:r>
        <w:rPr>
          <w:sz w:val="24"/>
        </w:rPr>
        <w:t>评审得分相同的，由采购人或者采购人委托评标委员会按照招标文件规定的方式确定一个供应商获得中标人推荐资格，招标文件未规定的采取投标报价最低的获得中标人推荐资格，其他同品牌供应商不作为中标候选人。</w:t>
      </w:r>
    </w:p>
    <w:p>
      <w:pPr>
        <w:pStyle w:val="2"/>
        <w:spacing w:line="360" w:lineRule="auto"/>
        <w:ind w:firstLine="482" w:firstLineChars="200"/>
        <w:rPr>
          <w:b/>
          <w:sz w:val="24"/>
        </w:rPr>
      </w:pPr>
      <w:r>
        <w:rPr>
          <w:rFonts w:hint="eastAsia"/>
          <w:b/>
          <w:sz w:val="24"/>
        </w:rPr>
        <w:t>1.6 其它要求</w:t>
      </w:r>
      <w:r>
        <w:rPr>
          <w:b/>
          <w:sz w:val="24"/>
        </w:rPr>
        <w:t xml:space="preserve"> </w:t>
      </w:r>
    </w:p>
    <w:p>
      <w:pPr>
        <w:pStyle w:val="2"/>
        <w:spacing w:line="360" w:lineRule="auto"/>
        <w:ind w:firstLine="480" w:firstLineChars="200"/>
        <w:rPr>
          <w:sz w:val="24"/>
        </w:rPr>
      </w:pPr>
      <w:r>
        <w:rPr>
          <w:sz w:val="24"/>
        </w:rPr>
        <w:t>1</w:t>
      </w:r>
      <w:r>
        <w:rPr>
          <w:rFonts w:hint="eastAsia"/>
          <w:sz w:val="24"/>
        </w:rPr>
        <w:t>）</w:t>
      </w:r>
      <w:r>
        <w:rPr>
          <w:sz w:val="24"/>
        </w:rPr>
        <w:t xml:space="preserve">所有打分资料需出示与之相对应的证明材料，否则得分为零分；所有打分资料必须在响应文件中附复印件。如响应文件未附打分资料复印件，则对应打分项目不得分。 </w:t>
      </w:r>
    </w:p>
    <w:p>
      <w:pPr>
        <w:pStyle w:val="2"/>
        <w:spacing w:line="360" w:lineRule="auto"/>
        <w:ind w:firstLine="480" w:firstLineChars="200"/>
        <w:rPr>
          <w:sz w:val="24"/>
        </w:rPr>
      </w:pPr>
      <w:r>
        <w:rPr>
          <w:sz w:val="24"/>
        </w:rPr>
        <w:t>2</w:t>
      </w:r>
      <w:r>
        <w:rPr>
          <w:rFonts w:hint="eastAsia"/>
          <w:sz w:val="24"/>
        </w:rPr>
        <w:t>）</w:t>
      </w:r>
      <w:r>
        <w:rPr>
          <w:sz w:val="24"/>
        </w:rPr>
        <w:t xml:space="preserve">如磋商小组认为投标报价明显低于成本价时，投标供应商应写出书面材料并提供相关证明材料证明其合理报价的原因，经多数评委和该报价的投标供应商同意并签字确认后继续评标，否则该投标供应商投标予以拒绝。 </w:t>
      </w:r>
    </w:p>
    <w:p>
      <w:pPr>
        <w:pStyle w:val="2"/>
        <w:spacing w:line="360" w:lineRule="auto"/>
        <w:ind w:firstLine="480" w:firstLineChars="200"/>
        <w:rPr>
          <w:sz w:val="24"/>
        </w:rPr>
      </w:pPr>
      <w:r>
        <w:rPr>
          <w:sz w:val="24"/>
        </w:rPr>
        <w:t>3</w:t>
      </w:r>
      <w:r>
        <w:rPr>
          <w:rFonts w:hint="eastAsia"/>
          <w:sz w:val="24"/>
        </w:rPr>
        <w:t>）</w:t>
      </w:r>
      <w:r>
        <w:rPr>
          <w:sz w:val="24"/>
        </w:rPr>
        <w:t>当确定的中标人放弃中标或者因不可抗力提出不能履行合同的，采购人可以依据评委打分汇总排序依序确定其他投标供应商为中标人。</w:t>
      </w:r>
    </w:p>
    <w:p>
      <w:pPr>
        <w:pStyle w:val="2"/>
        <w:spacing w:line="360" w:lineRule="auto"/>
        <w:ind w:firstLine="480" w:firstLineChars="200"/>
        <w:rPr>
          <w:sz w:val="24"/>
        </w:rPr>
      </w:pPr>
      <w:r>
        <w:rPr>
          <w:sz w:val="24"/>
        </w:rPr>
        <w:t>4</w:t>
      </w:r>
      <w:r>
        <w:rPr>
          <w:rFonts w:hint="eastAsia"/>
          <w:sz w:val="24"/>
        </w:rPr>
        <w:t>）</w:t>
      </w:r>
      <w:r>
        <w:rPr>
          <w:sz w:val="24"/>
        </w:rPr>
        <w:t>本项目采用两轮报价方式，供应商在提交的响应文件中进行第一轮磋商报价，在磋商后根据磋商小组的磋商结果进行第二轮（最后）报价。第二轮报价在第一轮报价的基础上进行下浮或不下浮报价，其价格为最后报价，且只允许有一个报价，任何有选择性的方案或报价其响应文件无效。各投标供应商在磋商当天，随时等待通知，以便进行二轮报价。如因自身原因导致无法进行报价的，则视为自动放弃二次报价。</w:t>
      </w:r>
    </w:p>
    <w:p>
      <w:pPr>
        <w:pStyle w:val="2"/>
        <w:spacing w:line="360" w:lineRule="auto"/>
        <w:ind w:firstLine="482" w:firstLineChars="200"/>
        <w:rPr>
          <w:rFonts w:hint="eastAsia"/>
          <w:b/>
          <w:sz w:val="24"/>
        </w:rPr>
      </w:pPr>
      <w:r>
        <w:rPr>
          <w:rFonts w:hint="eastAsia"/>
          <w:b/>
          <w:sz w:val="24"/>
        </w:rPr>
        <w:t>2.评审因素和指标</w:t>
      </w:r>
    </w:p>
    <w:p>
      <w:pPr>
        <w:pStyle w:val="2"/>
        <w:spacing w:line="360" w:lineRule="auto"/>
        <w:jc w:val="center"/>
        <w:rPr>
          <w:rFonts w:hint="eastAsia"/>
          <w:b/>
          <w:sz w:val="24"/>
        </w:rPr>
      </w:pPr>
      <w:r>
        <w:rPr>
          <w:rFonts w:hint="eastAsia"/>
          <w:b/>
          <w:sz w:val="24"/>
        </w:rPr>
        <w:t>评标办法（综合评分法）</w:t>
      </w:r>
    </w:p>
    <w:tbl>
      <w:tblPr>
        <w:tblStyle w:val="15"/>
        <w:tblW w:w="92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3"/>
        <w:gridCol w:w="1037"/>
        <w:gridCol w:w="825"/>
        <w:gridCol w:w="6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jc w:val="center"/>
        </w:trPr>
        <w:tc>
          <w:tcPr>
            <w:tcW w:w="663" w:type="dxa"/>
            <w:vAlign w:val="center"/>
          </w:tcPr>
          <w:p>
            <w:pPr>
              <w:pStyle w:val="27"/>
              <w:jc w:val="center"/>
              <w:rPr>
                <w:rFonts w:cs="仿宋_GB2312"/>
                <w:b/>
                <w:sz w:val="21"/>
                <w:szCs w:val="21"/>
              </w:rPr>
            </w:pPr>
            <w:r>
              <w:rPr>
                <w:rFonts w:hint="eastAsia" w:cs="仿宋_GB2312"/>
                <w:b/>
                <w:sz w:val="21"/>
                <w:szCs w:val="21"/>
              </w:rPr>
              <w:t>序号</w:t>
            </w:r>
          </w:p>
        </w:tc>
        <w:tc>
          <w:tcPr>
            <w:tcW w:w="1037" w:type="dxa"/>
            <w:vAlign w:val="center"/>
          </w:tcPr>
          <w:p>
            <w:pPr>
              <w:pStyle w:val="27"/>
              <w:jc w:val="center"/>
              <w:rPr>
                <w:rFonts w:cs="仿宋_GB2312"/>
                <w:b/>
                <w:sz w:val="21"/>
                <w:szCs w:val="21"/>
              </w:rPr>
            </w:pPr>
            <w:r>
              <w:rPr>
                <w:rFonts w:hint="eastAsia" w:cs="仿宋_GB2312"/>
                <w:b/>
                <w:sz w:val="21"/>
                <w:szCs w:val="21"/>
              </w:rPr>
              <w:t>评审因素</w:t>
            </w:r>
          </w:p>
        </w:tc>
        <w:tc>
          <w:tcPr>
            <w:tcW w:w="825" w:type="dxa"/>
            <w:vAlign w:val="center"/>
          </w:tcPr>
          <w:p>
            <w:pPr>
              <w:pStyle w:val="27"/>
              <w:jc w:val="center"/>
              <w:rPr>
                <w:rFonts w:cs="仿宋_GB2312"/>
                <w:b/>
                <w:sz w:val="21"/>
                <w:szCs w:val="21"/>
              </w:rPr>
            </w:pPr>
            <w:r>
              <w:rPr>
                <w:rFonts w:hint="eastAsia" w:cs="仿宋_GB2312"/>
                <w:b/>
                <w:sz w:val="21"/>
                <w:szCs w:val="21"/>
              </w:rPr>
              <w:t>分值</w:t>
            </w:r>
          </w:p>
        </w:tc>
        <w:tc>
          <w:tcPr>
            <w:tcW w:w="6700" w:type="dxa"/>
            <w:vAlign w:val="center"/>
          </w:tcPr>
          <w:p>
            <w:pPr>
              <w:pStyle w:val="27"/>
              <w:ind w:firstLine="422" w:firstLineChars="200"/>
              <w:jc w:val="center"/>
              <w:rPr>
                <w:rFonts w:cs="仿宋_GB2312"/>
                <w:b/>
                <w:sz w:val="21"/>
                <w:szCs w:val="21"/>
              </w:rPr>
            </w:pPr>
            <w:r>
              <w:rPr>
                <w:rFonts w:hint="eastAsia" w:cs="仿宋_GB2312"/>
                <w:b/>
                <w:sz w:val="21"/>
                <w:szCs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63" w:type="dxa"/>
            <w:vAlign w:val="center"/>
          </w:tcPr>
          <w:p>
            <w:pPr>
              <w:pStyle w:val="27"/>
              <w:jc w:val="center"/>
              <w:rPr>
                <w:rFonts w:cs="仿宋_GB2312"/>
                <w:sz w:val="21"/>
                <w:szCs w:val="21"/>
              </w:rPr>
            </w:pPr>
            <w:r>
              <w:rPr>
                <w:rFonts w:hint="eastAsia" w:cs="仿宋_GB2312"/>
                <w:sz w:val="21"/>
                <w:szCs w:val="21"/>
              </w:rPr>
              <w:t>1</w:t>
            </w:r>
          </w:p>
        </w:tc>
        <w:tc>
          <w:tcPr>
            <w:tcW w:w="1037" w:type="dxa"/>
            <w:vAlign w:val="center"/>
          </w:tcPr>
          <w:p>
            <w:pPr>
              <w:pStyle w:val="27"/>
              <w:jc w:val="center"/>
              <w:rPr>
                <w:rFonts w:cs="仿宋_GB2312"/>
                <w:sz w:val="21"/>
                <w:szCs w:val="21"/>
              </w:rPr>
            </w:pPr>
            <w:r>
              <w:rPr>
                <w:rFonts w:hint="eastAsia" w:cs="仿宋_GB2312"/>
                <w:sz w:val="21"/>
                <w:szCs w:val="21"/>
              </w:rPr>
              <w:t>投标报价</w:t>
            </w:r>
          </w:p>
        </w:tc>
        <w:tc>
          <w:tcPr>
            <w:tcW w:w="825" w:type="dxa"/>
            <w:vAlign w:val="center"/>
          </w:tcPr>
          <w:p>
            <w:pPr>
              <w:pStyle w:val="27"/>
              <w:jc w:val="center"/>
              <w:rPr>
                <w:rFonts w:cs="仿宋_GB2312"/>
                <w:sz w:val="21"/>
                <w:szCs w:val="21"/>
              </w:rPr>
            </w:pPr>
            <w:r>
              <w:rPr>
                <w:rFonts w:hint="eastAsia" w:cs="仿宋_GB2312"/>
                <w:sz w:val="21"/>
                <w:szCs w:val="21"/>
              </w:rPr>
              <w:t>30分</w:t>
            </w:r>
          </w:p>
        </w:tc>
        <w:tc>
          <w:tcPr>
            <w:tcW w:w="6700" w:type="dxa"/>
          </w:tcPr>
          <w:p>
            <w:pPr>
              <w:pStyle w:val="27"/>
              <w:spacing w:line="276" w:lineRule="auto"/>
              <w:ind w:firstLine="420" w:firstLineChars="200"/>
              <w:rPr>
                <w:rFonts w:cs="仿宋_GB2312"/>
                <w:sz w:val="21"/>
                <w:szCs w:val="21"/>
              </w:rPr>
            </w:pPr>
            <w:r>
              <w:rPr>
                <w:rFonts w:hint="eastAsia" w:cs="仿宋_GB2312"/>
                <w:sz w:val="21"/>
                <w:szCs w:val="21"/>
              </w:rPr>
              <w:t>投标人的价格分统一按下列公式计算：投标报价得分＝（评标基准价/投标报价）×30。评标基准价是指满足招标文件要求且投标价格最低的投标报价。最低报价得30分。得分结果由高分到低分依次排列为各自最终得分。（评标委员会认为投标人的报价明显低于其他通过符合性审查投标人的报价，有可能影响产品质量或者不能诚信履约的，应当要求其在评标现场合理的时间内提供书面说明，必要时提供相关证明材料；投标人不能证明其报价合理性的，评标委员会应当将其作为无效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1" w:hRule="atLeast"/>
          <w:jc w:val="center"/>
        </w:trPr>
        <w:tc>
          <w:tcPr>
            <w:tcW w:w="663" w:type="dxa"/>
            <w:vAlign w:val="center"/>
          </w:tcPr>
          <w:p>
            <w:pPr>
              <w:pStyle w:val="27"/>
              <w:jc w:val="center"/>
              <w:rPr>
                <w:rFonts w:cs="仿宋_GB2312"/>
                <w:sz w:val="21"/>
                <w:szCs w:val="21"/>
              </w:rPr>
            </w:pPr>
            <w:r>
              <w:rPr>
                <w:rFonts w:hint="eastAsia" w:cs="仿宋_GB2312"/>
                <w:sz w:val="21"/>
                <w:szCs w:val="21"/>
              </w:rPr>
              <w:t>2</w:t>
            </w:r>
          </w:p>
        </w:tc>
        <w:tc>
          <w:tcPr>
            <w:tcW w:w="1037" w:type="dxa"/>
            <w:vAlign w:val="center"/>
          </w:tcPr>
          <w:p>
            <w:pPr>
              <w:pStyle w:val="27"/>
              <w:jc w:val="center"/>
              <w:rPr>
                <w:rFonts w:cs="仿宋_GB2312"/>
                <w:sz w:val="21"/>
                <w:szCs w:val="21"/>
              </w:rPr>
            </w:pPr>
            <w:r>
              <w:rPr>
                <w:rFonts w:hint="eastAsia" w:cs="仿宋_GB2312"/>
                <w:sz w:val="21"/>
                <w:szCs w:val="21"/>
              </w:rPr>
              <w:t>技术响应</w:t>
            </w:r>
          </w:p>
        </w:tc>
        <w:tc>
          <w:tcPr>
            <w:tcW w:w="825" w:type="dxa"/>
            <w:vAlign w:val="center"/>
          </w:tcPr>
          <w:p>
            <w:pPr>
              <w:pStyle w:val="27"/>
              <w:jc w:val="center"/>
              <w:rPr>
                <w:rFonts w:cs="仿宋_GB2312"/>
                <w:sz w:val="21"/>
                <w:szCs w:val="21"/>
              </w:rPr>
            </w:pPr>
            <w:r>
              <w:rPr>
                <w:rFonts w:hint="eastAsia" w:cs="仿宋_GB2312"/>
                <w:sz w:val="21"/>
                <w:szCs w:val="21"/>
              </w:rPr>
              <w:t>25分</w:t>
            </w:r>
          </w:p>
        </w:tc>
        <w:tc>
          <w:tcPr>
            <w:tcW w:w="6700" w:type="dxa"/>
          </w:tcPr>
          <w:p>
            <w:pPr>
              <w:pStyle w:val="27"/>
              <w:spacing w:line="276" w:lineRule="auto"/>
              <w:ind w:firstLine="420" w:firstLineChars="200"/>
              <w:rPr>
                <w:rFonts w:cs="仿宋_GB2312"/>
                <w:sz w:val="21"/>
                <w:szCs w:val="21"/>
              </w:rPr>
            </w:pPr>
            <w:r>
              <w:rPr>
                <w:rFonts w:hint="eastAsia" w:cs="仿宋_GB2312"/>
                <w:sz w:val="21"/>
                <w:szCs w:val="21"/>
              </w:rPr>
              <w:t>完全满足招标文件技术指标参数要求的得满分25分。以此为基础，投标人带“★”重要技术参数低于招标文件规定的每有一项减1分</w:t>
            </w:r>
            <w:r>
              <w:rPr>
                <w:rFonts w:hint="eastAsia" w:cs="仿宋_GB2312"/>
                <w:sz w:val="21"/>
                <w:szCs w:val="21"/>
                <w:lang w:val="en-US"/>
              </w:rPr>
              <w:t>;</w:t>
            </w:r>
          </w:p>
          <w:p>
            <w:pPr>
              <w:pStyle w:val="27"/>
              <w:spacing w:line="276" w:lineRule="auto"/>
              <w:ind w:firstLine="420" w:firstLineChars="200"/>
              <w:rPr>
                <w:rFonts w:cs="仿宋_GB2312"/>
                <w:sz w:val="21"/>
                <w:szCs w:val="21"/>
              </w:rPr>
            </w:pPr>
            <w:r>
              <w:rPr>
                <w:rFonts w:hint="eastAsia" w:cs="仿宋_GB2312"/>
                <w:sz w:val="21"/>
                <w:szCs w:val="21"/>
              </w:rPr>
              <w:t>投标人一般技术参数低于招标文件规定的每有一项减 0.5分，减至0分为止。</w:t>
            </w:r>
          </w:p>
          <w:p>
            <w:pPr>
              <w:pStyle w:val="27"/>
              <w:spacing w:line="276" w:lineRule="auto"/>
              <w:ind w:firstLine="422" w:firstLineChars="200"/>
              <w:rPr>
                <w:rFonts w:cs="仿宋_GB2312"/>
                <w:sz w:val="21"/>
                <w:szCs w:val="21"/>
              </w:rPr>
            </w:pPr>
            <w:r>
              <w:rPr>
                <w:rFonts w:hint="eastAsia" w:cs="仿宋_GB2312"/>
                <w:b/>
                <w:bCs/>
                <w:sz w:val="21"/>
                <w:szCs w:val="21"/>
              </w:rPr>
              <w:t>注：带“★”重要技术参数须按要求提供相关佐证材料予以验证，经评委认可后，方可得分，否则不予认可。凡通过虚假材料谋取中标的，在验收环节不予通过，并承担所有不利后</w:t>
            </w:r>
            <w:r>
              <w:rPr>
                <w:rFonts w:hint="eastAsia" w:cs="仿宋_GB2312"/>
                <w:sz w:val="21"/>
                <w:szCs w:val="21"/>
              </w:rPr>
              <w:t>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jc w:val="center"/>
        </w:trPr>
        <w:tc>
          <w:tcPr>
            <w:tcW w:w="663" w:type="dxa"/>
            <w:vAlign w:val="center"/>
          </w:tcPr>
          <w:p>
            <w:pPr>
              <w:pStyle w:val="27"/>
              <w:jc w:val="center"/>
              <w:rPr>
                <w:rFonts w:cs="仿宋_GB2312"/>
                <w:sz w:val="21"/>
                <w:szCs w:val="21"/>
              </w:rPr>
            </w:pPr>
            <w:r>
              <w:rPr>
                <w:rFonts w:hint="eastAsia" w:cs="仿宋_GB2312"/>
                <w:sz w:val="21"/>
                <w:szCs w:val="21"/>
              </w:rPr>
              <w:t>3</w:t>
            </w:r>
          </w:p>
        </w:tc>
        <w:tc>
          <w:tcPr>
            <w:tcW w:w="1037" w:type="dxa"/>
            <w:vAlign w:val="center"/>
          </w:tcPr>
          <w:p>
            <w:pPr>
              <w:jc w:val="center"/>
              <w:rPr>
                <w:rFonts w:cs="仿宋_GB2312"/>
                <w:color w:val="000000"/>
                <w:sz w:val="21"/>
                <w:szCs w:val="21"/>
              </w:rPr>
            </w:pPr>
            <w:r>
              <w:rPr>
                <w:rFonts w:hint="eastAsia" w:cs="仿宋_GB2312"/>
                <w:color w:val="000000"/>
                <w:sz w:val="21"/>
                <w:szCs w:val="21"/>
              </w:rPr>
              <w:t>产品功能</w:t>
            </w:r>
          </w:p>
          <w:p>
            <w:pPr>
              <w:jc w:val="center"/>
              <w:rPr>
                <w:rFonts w:cs="仿宋_GB2312"/>
                <w:sz w:val="21"/>
                <w:szCs w:val="21"/>
              </w:rPr>
            </w:pPr>
            <w:r>
              <w:rPr>
                <w:rFonts w:hint="eastAsia" w:cs="仿宋_GB2312"/>
                <w:color w:val="000000"/>
                <w:sz w:val="21"/>
                <w:szCs w:val="21"/>
              </w:rPr>
              <w:t>演示</w:t>
            </w:r>
          </w:p>
        </w:tc>
        <w:tc>
          <w:tcPr>
            <w:tcW w:w="825" w:type="dxa"/>
            <w:vAlign w:val="center"/>
          </w:tcPr>
          <w:p>
            <w:pPr>
              <w:jc w:val="center"/>
              <w:rPr>
                <w:rFonts w:cs="仿宋_GB2312"/>
                <w:sz w:val="21"/>
                <w:szCs w:val="21"/>
              </w:rPr>
            </w:pPr>
            <w:r>
              <w:rPr>
                <w:rFonts w:hint="eastAsia" w:cs="仿宋_GB2312"/>
                <w:color w:val="000000"/>
                <w:sz w:val="21"/>
                <w:szCs w:val="21"/>
              </w:rPr>
              <w:t>18分</w:t>
            </w:r>
          </w:p>
        </w:tc>
        <w:tc>
          <w:tcPr>
            <w:tcW w:w="6700" w:type="dxa"/>
          </w:tcPr>
          <w:p>
            <w:pPr>
              <w:spacing w:line="276" w:lineRule="auto"/>
              <w:ind w:firstLine="422" w:firstLineChars="200"/>
              <w:rPr>
                <w:rFonts w:cs="仿宋_GB2312"/>
                <w:b/>
                <w:bCs/>
                <w:sz w:val="21"/>
                <w:szCs w:val="21"/>
              </w:rPr>
            </w:pPr>
            <w:r>
              <w:rPr>
                <w:rFonts w:hint="eastAsia" w:cs="仿宋_GB2312"/>
                <w:b/>
                <w:bCs/>
                <w:sz w:val="21"/>
                <w:szCs w:val="21"/>
              </w:rPr>
              <w:t>一、演示要求：</w:t>
            </w:r>
          </w:p>
          <w:p>
            <w:pPr>
              <w:spacing w:line="276" w:lineRule="auto"/>
              <w:ind w:firstLine="420" w:firstLineChars="200"/>
              <w:rPr>
                <w:rFonts w:cs="仿宋_GB2312"/>
                <w:sz w:val="21"/>
                <w:szCs w:val="21"/>
              </w:rPr>
            </w:pPr>
            <w:r>
              <w:rPr>
                <w:rFonts w:hint="eastAsia" w:cs="仿宋_GB2312"/>
                <w:sz w:val="21"/>
                <w:szCs w:val="21"/>
              </w:rPr>
              <w:t>1.为确保图书馆管理平台及设备功能符合采购技术要求，防止虚假响应或第三方软件造假等情况得发生，投标供应商须按要求提供相应得软硬件功能演示；</w:t>
            </w:r>
          </w:p>
          <w:p>
            <w:pPr>
              <w:spacing w:line="276" w:lineRule="auto"/>
              <w:ind w:firstLine="420" w:firstLineChars="200"/>
              <w:rPr>
                <w:rFonts w:cs="仿宋_GB2312"/>
                <w:sz w:val="21"/>
                <w:szCs w:val="21"/>
              </w:rPr>
            </w:pPr>
            <w:r>
              <w:rPr>
                <w:rFonts w:hint="eastAsia" w:cs="仿宋_GB2312"/>
                <w:sz w:val="21"/>
                <w:szCs w:val="21"/>
              </w:rPr>
              <w:t>2.请各投标人按功能演示要求自行录制演示视频，演示内容须提供真人及设备软硬件实物讲解，不接受使用 PPT 演示、 FLASH或演示DEMO 软件、产品宣传片或网站推广视频等作为演示资料；</w:t>
            </w:r>
          </w:p>
          <w:p>
            <w:pPr>
              <w:spacing w:line="276" w:lineRule="auto"/>
              <w:ind w:firstLine="420" w:firstLineChars="200"/>
              <w:rPr>
                <w:rFonts w:cs="仿宋_GB2312"/>
                <w:sz w:val="21"/>
                <w:szCs w:val="21"/>
              </w:rPr>
            </w:pPr>
            <w:r>
              <w:rPr>
                <w:rFonts w:hint="eastAsia" w:cs="仿宋_GB2312"/>
                <w:sz w:val="21"/>
                <w:szCs w:val="21"/>
              </w:rPr>
              <w:t>3.演示视频以 U 盘形式储存，外包装注明供应商名称且密封完好，演示资料与投标文件一并提交；</w:t>
            </w:r>
          </w:p>
          <w:p>
            <w:pPr>
              <w:pStyle w:val="2"/>
              <w:spacing w:line="276" w:lineRule="auto"/>
              <w:ind w:firstLine="420" w:firstLineChars="200"/>
              <w:rPr>
                <w:rFonts w:cs="仿宋_GB2312"/>
              </w:rPr>
            </w:pPr>
            <w:r>
              <w:rPr>
                <w:rFonts w:hint="eastAsia" w:cs="仿宋_GB2312"/>
              </w:rPr>
              <w:t>4.以下演示视频，每条演示全面且成功的得3分，部分演示成功的得1分，未提供或不符合要求演示的不得分。</w:t>
            </w:r>
          </w:p>
          <w:p>
            <w:pPr>
              <w:spacing w:line="276" w:lineRule="auto"/>
              <w:ind w:firstLine="422" w:firstLineChars="200"/>
              <w:rPr>
                <w:rFonts w:cs="仿宋_GB2312"/>
                <w:b/>
                <w:bCs/>
                <w:sz w:val="21"/>
                <w:szCs w:val="21"/>
              </w:rPr>
            </w:pPr>
            <w:r>
              <w:rPr>
                <w:rFonts w:hint="eastAsia" w:cs="仿宋_GB2312"/>
                <w:b/>
                <w:bCs/>
                <w:sz w:val="21"/>
                <w:szCs w:val="21"/>
              </w:rPr>
              <w:t>二、演示内容：</w:t>
            </w:r>
          </w:p>
          <w:p>
            <w:pPr>
              <w:ind w:firstLine="420" w:firstLineChars="200"/>
              <w:rPr>
                <w:rFonts w:cs="仿宋_GB2312"/>
                <w:sz w:val="21"/>
                <w:szCs w:val="21"/>
              </w:rPr>
            </w:pPr>
            <w:r>
              <w:rPr>
                <w:rFonts w:hint="eastAsia" w:cs="仿宋_GB2312"/>
                <w:sz w:val="21"/>
                <w:szCs w:val="21"/>
                <w:lang w:val="en-US"/>
              </w:rPr>
              <w:t>1.</w:t>
            </w:r>
            <w:r>
              <w:rPr>
                <w:rFonts w:hint="eastAsia" w:cs="仿宋_GB2312"/>
                <w:sz w:val="21"/>
                <w:szCs w:val="21"/>
              </w:rPr>
              <w:t>数据安全：系统要求采用SSL传输加密、用户登录验证采用SSL+RSA非对称加密、数据库中用户隐私数据采用密文存储，保证数据安全；</w:t>
            </w:r>
          </w:p>
          <w:p>
            <w:pPr>
              <w:ind w:firstLine="420" w:firstLineChars="200"/>
              <w:rPr>
                <w:rFonts w:cs="仿宋_GB2312"/>
                <w:sz w:val="21"/>
                <w:szCs w:val="21"/>
              </w:rPr>
            </w:pPr>
            <w:r>
              <w:rPr>
                <w:rFonts w:hint="eastAsia" w:cs="仿宋_GB2312"/>
                <w:sz w:val="21"/>
                <w:szCs w:val="21"/>
                <w:lang w:val="en-US"/>
              </w:rPr>
              <w:t>2.</w:t>
            </w:r>
            <w:r>
              <w:rPr>
                <w:rFonts w:hint="eastAsia" w:cs="仿宋_GB2312"/>
                <w:sz w:val="21"/>
                <w:szCs w:val="21"/>
              </w:rPr>
              <w:t>高效采编：要求可以通过手动或扫描输入ISBN码；须提供标准模版批量导入数据，同步Marc数据，实现自动编目功能；</w:t>
            </w:r>
          </w:p>
          <w:p>
            <w:pPr>
              <w:ind w:firstLine="420" w:firstLineChars="200"/>
              <w:rPr>
                <w:rFonts w:cs="仿宋_GB2312"/>
                <w:sz w:val="21"/>
                <w:szCs w:val="21"/>
              </w:rPr>
            </w:pPr>
            <w:r>
              <w:rPr>
                <w:rFonts w:hint="eastAsia" w:cs="仿宋_GB2312"/>
                <w:sz w:val="21"/>
                <w:szCs w:val="21"/>
                <w:lang w:val="en-US"/>
              </w:rPr>
              <w:t>3.</w:t>
            </w:r>
            <w:r>
              <w:rPr>
                <w:rFonts w:hint="eastAsia" w:cs="仿宋_GB2312"/>
                <w:sz w:val="21"/>
                <w:szCs w:val="21"/>
              </w:rPr>
              <w:t>读者移动端图书转借：读者通过微信小程序搜索书名/作者、条码、ISBN、或直接扫描条码查找图书，如图书处于外借状态，可在线向当前借阅者提交转借申请，当前借阅者可选择接受转借或拒绝借出图书，转借物流支持“面对面扫码收货”及“邮寄转借”两种方式；</w:t>
            </w:r>
          </w:p>
          <w:p>
            <w:pPr>
              <w:ind w:firstLine="420" w:firstLineChars="200"/>
              <w:rPr>
                <w:rFonts w:cs="仿宋_GB2312"/>
                <w:sz w:val="21"/>
                <w:szCs w:val="21"/>
              </w:rPr>
            </w:pPr>
            <w:r>
              <w:rPr>
                <w:rFonts w:hint="eastAsia" w:cs="仿宋_GB2312"/>
                <w:sz w:val="21"/>
                <w:szCs w:val="21"/>
                <w:lang w:val="en-US"/>
              </w:rPr>
              <w:t>4.</w:t>
            </w:r>
            <w:r>
              <w:rPr>
                <w:rFonts w:hint="eastAsia" w:cs="仿宋_GB2312"/>
                <w:sz w:val="21"/>
                <w:szCs w:val="21"/>
              </w:rPr>
              <w:t>阅读测评：设备须具备阅读评测功能，读者可在设备上进行阅读能力测评，获得自己的阅读综合能力值与评语，同时系统会根据评测结果进行精准的书籍推荐；</w:t>
            </w:r>
          </w:p>
          <w:p>
            <w:pPr>
              <w:ind w:firstLine="420" w:firstLineChars="200"/>
              <w:rPr>
                <w:rFonts w:cs="仿宋_GB2312"/>
                <w:sz w:val="21"/>
                <w:szCs w:val="21"/>
              </w:rPr>
            </w:pPr>
            <w:r>
              <w:rPr>
                <w:rFonts w:hint="eastAsia" w:cs="仿宋_GB2312"/>
                <w:sz w:val="21"/>
                <w:szCs w:val="21"/>
                <w:lang w:val="en-US"/>
              </w:rPr>
              <w:t>5.</w:t>
            </w:r>
            <w:r>
              <w:rPr>
                <w:rFonts w:hint="eastAsia" w:cs="仿宋_GB2312"/>
                <w:sz w:val="21"/>
                <w:szCs w:val="21"/>
              </w:rPr>
              <w:t>心理测评：设备须具备心理评测功能，读者可在设备上通过三大心理测试，定位心理状态；</w:t>
            </w:r>
          </w:p>
          <w:p>
            <w:pPr>
              <w:ind w:firstLine="420" w:firstLineChars="200"/>
              <w:rPr>
                <w:rFonts w:cs="仿宋_GB2312"/>
                <w:sz w:val="21"/>
                <w:szCs w:val="21"/>
              </w:rPr>
            </w:pPr>
            <w:r>
              <w:rPr>
                <w:rFonts w:hint="eastAsia" w:cs="仿宋_GB2312"/>
                <w:sz w:val="21"/>
                <w:szCs w:val="21"/>
                <w:lang w:val="en-US"/>
              </w:rPr>
              <w:t>6.</w:t>
            </w:r>
            <w:r>
              <w:rPr>
                <w:rFonts w:hint="eastAsia" w:cs="仿宋_GB2312"/>
                <w:sz w:val="21"/>
                <w:szCs w:val="21"/>
              </w:rPr>
              <w:t>全科知识竞赛：设备须具备全科知识答题竞赛功能，读者可在设备上进行全科知识答题竞赛功能，提升阅读乐趣，检验读者知识储备；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jc w:val="center"/>
        </w:trPr>
        <w:tc>
          <w:tcPr>
            <w:tcW w:w="663" w:type="dxa"/>
            <w:vAlign w:val="center"/>
          </w:tcPr>
          <w:p>
            <w:pPr>
              <w:pStyle w:val="27"/>
              <w:jc w:val="center"/>
              <w:rPr>
                <w:rFonts w:cs="仿宋_GB2312"/>
                <w:sz w:val="21"/>
                <w:szCs w:val="21"/>
              </w:rPr>
            </w:pPr>
            <w:r>
              <w:rPr>
                <w:rFonts w:hint="eastAsia" w:cs="仿宋_GB2312"/>
                <w:sz w:val="21"/>
                <w:szCs w:val="21"/>
              </w:rPr>
              <w:t>4</w:t>
            </w:r>
          </w:p>
        </w:tc>
        <w:tc>
          <w:tcPr>
            <w:tcW w:w="1037" w:type="dxa"/>
            <w:vAlign w:val="center"/>
          </w:tcPr>
          <w:p>
            <w:pPr>
              <w:jc w:val="center"/>
              <w:rPr>
                <w:rFonts w:cs="仿宋_GB2312"/>
                <w:color w:val="000000"/>
                <w:sz w:val="21"/>
                <w:szCs w:val="21"/>
              </w:rPr>
            </w:pPr>
            <w:r>
              <w:rPr>
                <w:rFonts w:hint="eastAsia" w:cs="仿宋_GB2312"/>
                <w:color w:val="000000"/>
                <w:sz w:val="21"/>
                <w:szCs w:val="21"/>
              </w:rPr>
              <w:t>产品认证</w:t>
            </w:r>
          </w:p>
        </w:tc>
        <w:tc>
          <w:tcPr>
            <w:tcW w:w="825" w:type="dxa"/>
            <w:vAlign w:val="center"/>
          </w:tcPr>
          <w:p>
            <w:pPr>
              <w:jc w:val="center"/>
              <w:rPr>
                <w:rFonts w:cs="仿宋_GB2312"/>
                <w:color w:val="000000"/>
                <w:sz w:val="21"/>
                <w:szCs w:val="21"/>
              </w:rPr>
            </w:pPr>
            <w:r>
              <w:rPr>
                <w:rFonts w:hint="eastAsia" w:cs="仿宋_GB2312"/>
                <w:color w:val="000000"/>
                <w:sz w:val="21"/>
                <w:szCs w:val="21"/>
              </w:rPr>
              <w:t>6分</w:t>
            </w:r>
          </w:p>
        </w:tc>
        <w:tc>
          <w:tcPr>
            <w:tcW w:w="6700" w:type="dxa"/>
          </w:tcPr>
          <w:p>
            <w:pPr>
              <w:ind w:firstLine="420" w:firstLineChars="200"/>
              <w:rPr>
                <w:rFonts w:cs="仿宋_GB2312"/>
                <w:sz w:val="21"/>
                <w:szCs w:val="21"/>
              </w:rPr>
            </w:pPr>
            <w:r>
              <w:rPr>
                <w:rFonts w:hint="eastAsia" w:cs="仿宋_GB2312"/>
                <w:sz w:val="21"/>
                <w:szCs w:val="21"/>
              </w:rPr>
              <w:t>1.图书馆管理平台具有相关功能检测报告及《计算机软件著作权登记证书》的得1分；</w:t>
            </w:r>
          </w:p>
          <w:p>
            <w:pPr>
              <w:ind w:firstLine="420" w:firstLineChars="200"/>
              <w:rPr>
                <w:rFonts w:cs="仿宋_GB2312"/>
                <w:sz w:val="21"/>
                <w:szCs w:val="21"/>
              </w:rPr>
            </w:pPr>
            <w:r>
              <w:rPr>
                <w:rFonts w:hint="eastAsia" w:cs="仿宋_GB2312"/>
                <w:sz w:val="21"/>
                <w:szCs w:val="21"/>
              </w:rPr>
              <w:t>2.图书馆OPAC查询系统具有相关功能检测报告及《计算机软件著作权登记证书》的得1分；</w:t>
            </w:r>
          </w:p>
          <w:p>
            <w:pPr>
              <w:ind w:firstLine="420" w:firstLineChars="200"/>
              <w:rPr>
                <w:rFonts w:cs="仿宋_GB2312"/>
                <w:sz w:val="21"/>
                <w:szCs w:val="21"/>
              </w:rPr>
            </w:pPr>
            <w:r>
              <w:rPr>
                <w:rFonts w:hint="eastAsia" w:cs="仿宋_GB2312"/>
                <w:sz w:val="21"/>
                <w:szCs w:val="21"/>
              </w:rPr>
              <w:t>3.检索查询机硬件具备国家强制标准3C认证的得1分；</w:t>
            </w:r>
          </w:p>
          <w:p>
            <w:pPr>
              <w:ind w:firstLine="420" w:firstLineChars="200"/>
              <w:rPr>
                <w:rFonts w:cs="仿宋_GB2312"/>
                <w:sz w:val="21"/>
                <w:szCs w:val="21"/>
              </w:rPr>
            </w:pPr>
            <w:r>
              <w:rPr>
                <w:rFonts w:hint="eastAsia" w:cs="仿宋_GB2312"/>
                <w:sz w:val="21"/>
                <w:szCs w:val="21"/>
              </w:rPr>
              <w:t>4.检索查询机硬件具备中国节能产品认证的得1分；</w:t>
            </w:r>
          </w:p>
          <w:p>
            <w:pPr>
              <w:ind w:firstLine="420" w:firstLineChars="200"/>
              <w:rPr>
                <w:rFonts w:cs="仿宋_GB2312"/>
                <w:b/>
                <w:bCs/>
                <w:sz w:val="21"/>
                <w:szCs w:val="21"/>
              </w:rPr>
            </w:pPr>
            <w:r>
              <w:rPr>
                <w:rFonts w:hint="eastAsia" w:cs="仿宋_GB2312"/>
                <w:sz w:val="21"/>
                <w:szCs w:val="21"/>
              </w:rPr>
              <w:t>5.图书馆产品制造商同时具备《环境管理体系认证》、《职业健康安全管理体系认证》、《质量管理体系认证》、《知识产权管理体系认证》的每有一项得0.5分，总分2分；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jc w:val="center"/>
        </w:trPr>
        <w:tc>
          <w:tcPr>
            <w:tcW w:w="663" w:type="dxa"/>
            <w:vAlign w:val="center"/>
          </w:tcPr>
          <w:p>
            <w:pPr>
              <w:pStyle w:val="27"/>
              <w:jc w:val="center"/>
              <w:rPr>
                <w:rFonts w:cs="仿宋_GB2312"/>
                <w:sz w:val="21"/>
                <w:szCs w:val="21"/>
              </w:rPr>
            </w:pPr>
            <w:r>
              <w:rPr>
                <w:rFonts w:hint="eastAsia" w:cs="仿宋_GB2312"/>
                <w:sz w:val="21"/>
                <w:szCs w:val="21"/>
              </w:rPr>
              <w:t>5</w:t>
            </w:r>
          </w:p>
        </w:tc>
        <w:tc>
          <w:tcPr>
            <w:tcW w:w="1037" w:type="dxa"/>
            <w:vAlign w:val="center"/>
          </w:tcPr>
          <w:p>
            <w:pPr>
              <w:pStyle w:val="27"/>
              <w:jc w:val="center"/>
              <w:rPr>
                <w:rFonts w:cs="仿宋_GB2312"/>
                <w:sz w:val="21"/>
                <w:szCs w:val="21"/>
              </w:rPr>
            </w:pPr>
            <w:r>
              <w:rPr>
                <w:rFonts w:hint="eastAsia" w:cs="仿宋_GB2312"/>
                <w:sz w:val="21"/>
                <w:szCs w:val="21"/>
              </w:rPr>
              <w:t>实施方案</w:t>
            </w:r>
          </w:p>
        </w:tc>
        <w:tc>
          <w:tcPr>
            <w:tcW w:w="825" w:type="dxa"/>
            <w:vAlign w:val="center"/>
          </w:tcPr>
          <w:p>
            <w:pPr>
              <w:pStyle w:val="27"/>
              <w:jc w:val="center"/>
              <w:rPr>
                <w:rFonts w:cs="仿宋_GB2312"/>
                <w:sz w:val="21"/>
                <w:szCs w:val="21"/>
              </w:rPr>
            </w:pPr>
            <w:r>
              <w:rPr>
                <w:rFonts w:hint="eastAsia" w:cs="仿宋_GB2312"/>
                <w:sz w:val="21"/>
                <w:szCs w:val="21"/>
              </w:rPr>
              <w:t>15分</w:t>
            </w:r>
          </w:p>
        </w:tc>
        <w:tc>
          <w:tcPr>
            <w:tcW w:w="6700" w:type="dxa"/>
          </w:tcPr>
          <w:p>
            <w:pPr>
              <w:spacing w:line="276" w:lineRule="auto"/>
              <w:ind w:firstLine="420" w:firstLineChars="200"/>
              <w:rPr>
                <w:rFonts w:cs="仿宋_GB2312"/>
                <w:sz w:val="21"/>
                <w:szCs w:val="21"/>
              </w:rPr>
            </w:pPr>
            <w:r>
              <w:rPr>
                <w:rFonts w:hint="eastAsia" w:cs="仿宋_GB2312"/>
                <w:sz w:val="21"/>
                <w:szCs w:val="21"/>
              </w:rPr>
              <w:t>1.实施方案对项目的建设现状、功能需求的理解和分析满足采购需求且明确说明各软硬件系统功能模块及具体功能的实现，完全达到和满足采购需求的得 5分；简要说明系统实现功能，基本能够满足采购需求的得 3 分；功能有缺失，不能完全满足采购需求的，得 1 分；未提供不得分。</w:t>
            </w:r>
          </w:p>
          <w:p>
            <w:pPr>
              <w:spacing w:line="276" w:lineRule="auto"/>
              <w:ind w:firstLine="420" w:firstLineChars="200"/>
              <w:rPr>
                <w:rFonts w:cs="仿宋_GB2312"/>
                <w:sz w:val="21"/>
                <w:szCs w:val="21"/>
              </w:rPr>
            </w:pPr>
            <w:r>
              <w:rPr>
                <w:rFonts w:hint="eastAsia" w:cs="仿宋_GB2312"/>
                <w:sz w:val="21"/>
                <w:szCs w:val="21"/>
              </w:rPr>
              <w:t>2.投标方案的系统技术路线、体系架构内容开发策略，详细具体、合理、完整及明确建设目标，能够完全满足技术方案要求的得 5分；技术路线、体系架构简略，基本满足技术方案要求的得 3 分；技术方案有缺失，不能满足技术方案要求的得 1 分，未提供不得分。</w:t>
            </w:r>
          </w:p>
          <w:p>
            <w:pPr>
              <w:spacing w:line="276" w:lineRule="auto"/>
              <w:ind w:firstLine="420" w:firstLineChars="200"/>
              <w:rPr>
                <w:rFonts w:cs="仿宋_GB2312"/>
                <w:sz w:val="21"/>
                <w:szCs w:val="21"/>
              </w:rPr>
            </w:pPr>
            <w:r>
              <w:rPr>
                <w:rFonts w:hint="eastAsia" w:cs="仿宋_GB2312"/>
                <w:sz w:val="21"/>
                <w:szCs w:val="21"/>
              </w:rPr>
              <w:t>3.实施方案中的项目进度、质量保证、风险控制、人员安排等方面，详细，具体，措施明确；能够完全满足技术方案要求的得5分；以上方案无具体措施，方案简略，基本满足技术方案要求的得 3 分，方案有缺失，概况不全，不能满足要求的得 1分；未提供不得分；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 w:hRule="atLeast"/>
          <w:jc w:val="center"/>
        </w:trPr>
        <w:tc>
          <w:tcPr>
            <w:tcW w:w="663" w:type="dxa"/>
            <w:vAlign w:val="center"/>
          </w:tcPr>
          <w:p>
            <w:pPr>
              <w:pStyle w:val="27"/>
              <w:jc w:val="center"/>
              <w:rPr>
                <w:rFonts w:cs="仿宋_GB2312"/>
                <w:sz w:val="21"/>
                <w:szCs w:val="21"/>
              </w:rPr>
            </w:pPr>
            <w:r>
              <w:rPr>
                <w:rFonts w:hint="eastAsia" w:cs="仿宋_GB2312"/>
                <w:sz w:val="21"/>
                <w:szCs w:val="21"/>
              </w:rPr>
              <w:t>6</w:t>
            </w:r>
          </w:p>
        </w:tc>
        <w:tc>
          <w:tcPr>
            <w:tcW w:w="1037" w:type="dxa"/>
            <w:vAlign w:val="center"/>
          </w:tcPr>
          <w:p>
            <w:pPr>
              <w:jc w:val="center"/>
              <w:rPr>
                <w:rFonts w:cs="仿宋_GB2312"/>
                <w:sz w:val="21"/>
                <w:szCs w:val="21"/>
              </w:rPr>
            </w:pPr>
            <w:r>
              <w:rPr>
                <w:rFonts w:hint="eastAsia" w:cs="仿宋_GB2312"/>
                <w:sz w:val="21"/>
                <w:szCs w:val="21"/>
              </w:rPr>
              <w:t>售后服务</w:t>
            </w:r>
          </w:p>
          <w:p>
            <w:pPr>
              <w:jc w:val="center"/>
              <w:rPr>
                <w:rFonts w:cs="仿宋_GB2312"/>
                <w:sz w:val="21"/>
                <w:szCs w:val="21"/>
              </w:rPr>
            </w:pPr>
            <w:r>
              <w:rPr>
                <w:rFonts w:hint="eastAsia" w:cs="仿宋_GB2312"/>
                <w:sz w:val="21"/>
                <w:szCs w:val="21"/>
              </w:rPr>
              <w:t>方案</w:t>
            </w:r>
          </w:p>
        </w:tc>
        <w:tc>
          <w:tcPr>
            <w:tcW w:w="825" w:type="dxa"/>
            <w:vAlign w:val="center"/>
          </w:tcPr>
          <w:p>
            <w:pPr>
              <w:jc w:val="center"/>
              <w:rPr>
                <w:rFonts w:cs="仿宋_GB2312"/>
                <w:sz w:val="21"/>
                <w:szCs w:val="21"/>
              </w:rPr>
            </w:pPr>
            <w:r>
              <w:rPr>
                <w:rFonts w:hint="eastAsia" w:cs="仿宋_GB2312"/>
                <w:sz w:val="21"/>
                <w:szCs w:val="21"/>
              </w:rPr>
              <w:t>6分</w:t>
            </w:r>
          </w:p>
        </w:tc>
        <w:tc>
          <w:tcPr>
            <w:tcW w:w="6700" w:type="dxa"/>
          </w:tcPr>
          <w:p>
            <w:pPr>
              <w:spacing w:line="276" w:lineRule="auto"/>
              <w:ind w:firstLine="420" w:firstLineChars="200"/>
              <w:rPr>
                <w:rFonts w:cs="仿宋_GB2312"/>
                <w:sz w:val="21"/>
                <w:szCs w:val="21"/>
              </w:rPr>
            </w:pPr>
            <w:r>
              <w:rPr>
                <w:rFonts w:hint="eastAsia" w:cs="仿宋_GB2312"/>
                <w:sz w:val="21"/>
                <w:szCs w:val="21"/>
              </w:rPr>
              <w:t>针对本项目所能提供的服务内容、服务方案、服务流程、售后服务响应及时并明确时限、现场服务到位时间、 服务人员安排合理，应急预案处理措施的承诺内容。服务承诺方案描述全面具体，服务体系完整，解决问题方案全面，且服务响应时间最快的得 6 分；服务承诺内容较全面具体，有售后服务响应时间得 3分；售后服务整体方案中内容不够详细具体，售后服务响应最慢的得 1分；未提供的不得分.</w:t>
            </w:r>
          </w:p>
        </w:tc>
      </w:tr>
    </w:tbl>
    <w:p>
      <w:pPr>
        <w:pStyle w:val="2"/>
        <w:spacing w:line="360" w:lineRule="auto"/>
        <w:rPr>
          <w:rFonts w:hint="eastAsia"/>
        </w:rPr>
      </w:pPr>
    </w:p>
    <w:p>
      <w:pPr>
        <w:pStyle w:val="2"/>
        <w:spacing w:line="360" w:lineRule="auto"/>
        <w:rPr>
          <w:rFonts w:hint="eastAsia"/>
        </w:rPr>
      </w:pPr>
    </w:p>
    <w:p>
      <w:pPr>
        <w:pStyle w:val="2"/>
        <w:spacing w:line="360" w:lineRule="auto"/>
        <w:ind w:firstLine="420" w:firstLineChars="200"/>
        <w:rPr>
          <w:rFonts w:hint="eastAsia"/>
        </w:rPr>
      </w:pPr>
    </w:p>
    <w:p>
      <w:pPr>
        <w:pStyle w:val="2"/>
        <w:spacing w:line="360" w:lineRule="auto"/>
        <w:ind w:firstLine="420" w:firstLineChars="200"/>
        <w:sectPr>
          <w:headerReference r:id="rId6" w:type="default"/>
          <w:pgSz w:w="11910" w:h="16840"/>
          <w:pgMar w:top="1340" w:right="1200" w:bottom="1400" w:left="1480" w:header="886" w:footer="1201" w:gutter="0"/>
          <w:cols w:space="720" w:num="1"/>
        </w:sectPr>
      </w:pPr>
    </w:p>
    <w:p>
      <w:pPr>
        <w:pStyle w:val="2"/>
        <w:spacing w:line="360" w:lineRule="auto"/>
        <w:ind w:firstLine="400" w:firstLineChars="200"/>
        <w:rPr>
          <w:sz w:val="20"/>
        </w:rPr>
      </w:pPr>
      <w:r>
        <w:rPr>
          <w:sz w:val="20"/>
          <w:lang w:val="en-US" w:bidi="ar-SA"/>
        </w:rPr>
        <mc:AlternateContent>
          <mc:Choice Requires="wps">
            <w:drawing>
              <wp:inline distT="0" distB="0" distL="114300" distR="114300">
                <wp:extent cx="591820" cy="230505"/>
                <wp:effectExtent l="4445" t="4445" r="13335" b="12700"/>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591820" cy="230505"/>
                        </a:xfrm>
                        <a:prstGeom prst="rect">
                          <a:avLst/>
                        </a:prstGeom>
                        <a:noFill/>
                        <a:ln w="6096">
                          <a:solidFill>
                            <a:srgbClr val="000000"/>
                          </a:solidFill>
                          <a:prstDash val="solid"/>
                          <a:miter lim="800000"/>
                        </a:ln>
                        <a:effectLst/>
                      </wps:spPr>
                      <wps:txbx>
                        <w:txbxContent>
                          <w:p>
                            <w:pPr>
                              <w:spacing w:line="353" w:lineRule="exact"/>
                              <w:ind w:left="-1"/>
                              <w:rPr>
                                <w:rFonts w:ascii="Microsoft JhengHei" w:eastAsia="Microsoft JhengHei"/>
                                <w:b/>
                                <w:sz w:val="28"/>
                              </w:rPr>
                            </w:pPr>
                            <w:bookmarkStart w:id="7" w:name="五、投标文件格式（仅供参考）"/>
                            <w:bookmarkEnd w:id="7"/>
                            <w:r>
                              <w:rPr>
                                <w:rFonts w:hint="eastAsia" w:ascii="Microsoft JhengHei" w:eastAsia="Microsoft JhengHei"/>
                                <w:b/>
                                <w:sz w:val="28"/>
                              </w:rPr>
                              <w:t>正</w:t>
                            </w:r>
                            <w:r>
                              <w:rPr>
                                <w:rFonts w:ascii="Times New Roman" w:eastAsia="Times New Roman"/>
                                <w:b/>
                                <w:i/>
                                <w:sz w:val="28"/>
                              </w:rPr>
                              <w:t>/</w:t>
                            </w:r>
                            <w:r>
                              <w:rPr>
                                <w:rFonts w:hint="eastAsia" w:ascii="Microsoft JhengHei" w:eastAsia="Microsoft JhengHei"/>
                                <w:b/>
                                <w:sz w:val="28"/>
                              </w:rPr>
                              <w:t>副本</w:t>
                            </w:r>
                          </w:p>
                        </w:txbxContent>
                      </wps:txbx>
                      <wps:bodyPr rot="0" vert="horz" wrap="square" lIns="0" tIns="0" rIns="0" bIns="0" anchor="t" anchorCtr="0" upright="1">
                        <a:noAutofit/>
                      </wps:bodyPr>
                    </wps:wsp>
                  </a:graphicData>
                </a:graphic>
              </wp:inline>
            </w:drawing>
          </mc:Choice>
          <mc:Fallback>
            <w:pict>
              <v:shape id="_x0000_s1026" o:spid="_x0000_s1026" o:spt="202" type="#_x0000_t202" style="height:18.15pt;width:46.6pt;" filled="f" stroked="t" coordsize="21600,21600" o:gfxdata="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peBR&#10;ttMAAAADAQAADwAAAAAAAAABACAAAAAiAAAAZHJzL2Rvd25yZXYueG1sUEsBAhQAFAAAAAgAh07i&#10;QI++u6cnAgAAJgQAAA4AAAAAAAAAAQAgAAAAIgEAAGRycy9lMm9Eb2MueG1sUEsFBgAAAAAGAAYA&#10;WQEAALsFAAAAAA==&#10;">
                <v:fill on="f" focussize="0,0"/>
                <v:stroke weight="0.48pt" color="#000000" miterlimit="8" joinstyle="miter"/>
                <v:imagedata o:title=""/>
                <o:lock v:ext="edit" aspectratio="f"/>
                <v:textbox inset="0mm,0mm,0mm,0mm">
                  <w:txbxContent>
                    <w:p>
                      <w:pPr>
                        <w:spacing w:line="353" w:lineRule="exact"/>
                        <w:ind w:left="-1"/>
                        <w:rPr>
                          <w:rFonts w:ascii="Microsoft JhengHei" w:eastAsia="Microsoft JhengHei"/>
                          <w:b/>
                          <w:sz w:val="28"/>
                        </w:rPr>
                      </w:pPr>
                      <w:bookmarkStart w:id="7" w:name="五、投标文件格式（仅供参考）"/>
                      <w:bookmarkEnd w:id="7"/>
                      <w:r>
                        <w:rPr>
                          <w:rFonts w:hint="eastAsia" w:ascii="Microsoft JhengHei" w:eastAsia="Microsoft JhengHei"/>
                          <w:b/>
                          <w:sz w:val="28"/>
                        </w:rPr>
                        <w:t>正</w:t>
                      </w:r>
                      <w:r>
                        <w:rPr>
                          <w:rFonts w:ascii="Times New Roman" w:eastAsia="Times New Roman"/>
                          <w:b/>
                          <w:i/>
                          <w:sz w:val="28"/>
                        </w:rPr>
                        <w:t>/</w:t>
                      </w:r>
                      <w:r>
                        <w:rPr>
                          <w:rFonts w:hint="eastAsia" w:ascii="Microsoft JhengHei" w:eastAsia="Microsoft JhengHei"/>
                          <w:b/>
                          <w:sz w:val="28"/>
                        </w:rPr>
                        <w:t>副本</w:t>
                      </w:r>
                    </w:p>
                  </w:txbxContent>
                </v:textbox>
                <w10:wrap type="none"/>
                <w10:anchorlock/>
              </v:shape>
            </w:pict>
          </mc:Fallback>
        </mc:AlternateContent>
      </w:r>
    </w:p>
    <w:p>
      <w:pPr>
        <w:pStyle w:val="3"/>
        <w:spacing w:before="0" w:line="360" w:lineRule="auto"/>
        <w:ind w:left="0" w:right="0" w:firstLine="643" w:firstLineChars="200"/>
        <w:rPr>
          <w:rFonts w:ascii="宋体" w:hAnsi="宋体" w:eastAsia="宋体" w:cs="宋体"/>
        </w:rPr>
      </w:pPr>
      <w:r>
        <w:rPr>
          <w:rFonts w:hint="eastAsia" w:ascii="宋体" w:hAnsi="宋体" w:eastAsia="宋体" w:cs="宋体"/>
        </w:rPr>
        <w:t>六、响应文件格式</w:t>
      </w:r>
    </w:p>
    <w:p>
      <w:pPr>
        <w:pStyle w:val="2"/>
        <w:spacing w:line="360" w:lineRule="auto"/>
        <w:ind w:firstLine="803" w:firstLineChars="200"/>
        <w:rPr>
          <w:b/>
          <w:sz w:val="40"/>
        </w:rPr>
      </w:pPr>
    </w:p>
    <w:p>
      <w:pPr>
        <w:pStyle w:val="4"/>
        <w:tabs>
          <w:tab w:val="left" w:pos="961"/>
        </w:tabs>
        <w:spacing w:line="360" w:lineRule="auto"/>
        <w:ind w:firstLine="640" w:firstLineChars="200"/>
      </w:pPr>
      <w:r>
        <w:t>（封</w:t>
      </w:r>
      <w:r>
        <w:tab/>
      </w:r>
      <w:r>
        <w:t>面）</w:t>
      </w:r>
    </w:p>
    <w:p>
      <w:pPr>
        <w:pStyle w:val="2"/>
        <w:spacing w:line="360" w:lineRule="auto"/>
        <w:ind w:firstLine="640" w:firstLineChars="200"/>
        <w:rPr>
          <w:sz w:val="32"/>
        </w:rPr>
      </w:pPr>
    </w:p>
    <w:p>
      <w:pPr>
        <w:pStyle w:val="2"/>
        <w:spacing w:line="360" w:lineRule="auto"/>
        <w:ind w:firstLine="640" w:firstLineChars="200"/>
        <w:rPr>
          <w:sz w:val="32"/>
        </w:rPr>
      </w:pPr>
    </w:p>
    <w:p>
      <w:pPr>
        <w:pStyle w:val="2"/>
        <w:spacing w:line="360" w:lineRule="auto"/>
        <w:ind w:firstLine="460" w:firstLineChars="200"/>
        <w:rPr>
          <w:sz w:val="23"/>
        </w:rPr>
      </w:pPr>
    </w:p>
    <w:p>
      <w:pPr>
        <w:tabs>
          <w:tab w:val="left" w:pos="1681"/>
          <w:tab w:val="left" w:pos="3361"/>
          <w:tab w:val="left" w:pos="5041"/>
        </w:tabs>
        <w:spacing w:line="360" w:lineRule="auto"/>
        <w:jc w:val="center"/>
        <w:rPr>
          <w:sz w:val="84"/>
        </w:rPr>
      </w:pPr>
      <w:r>
        <w:rPr>
          <w:rFonts w:hint="eastAsia"/>
          <w:sz w:val="84"/>
        </w:rPr>
        <w:t>响</w:t>
      </w:r>
      <w:r>
        <w:rPr>
          <w:sz w:val="84"/>
        </w:rPr>
        <w:tab/>
      </w:r>
      <w:r>
        <w:rPr>
          <w:rFonts w:hint="eastAsia"/>
          <w:sz w:val="84"/>
        </w:rPr>
        <w:t>应</w:t>
      </w:r>
      <w:r>
        <w:rPr>
          <w:sz w:val="84"/>
        </w:rPr>
        <w:tab/>
      </w:r>
      <w:r>
        <w:rPr>
          <w:sz w:val="84"/>
        </w:rPr>
        <w:t>文</w:t>
      </w:r>
      <w:r>
        <w:rPr>
          <w:sz w:val="84"/>
        </w:rPr>
        <w:tab/>
      </w:r>
      <w:r>
        <w:rPr>
          <w:sz w:val="84"/>
        </w:rPr>
        <w:t>件</w:t>
      </w:r>
    </w:p>
    <w:p>
      <w:pPr>
        <w:pStyle w:val="2"/>
        <w:spacing w:line="360" w:lineRule="auto"/>
        <w:ind w:firstLine="1600" w:firstLineChars="200"/>
        <w:rPr>
          <w:sz w:val="80"/>
        </w:rPr>
      </w:pPr>
    </w:p>
    <w:p>
      <w:pPr>
        <w:pStyle w:val="4"/>
        <w:spacing w:line="360" w:lineRule="auto"/>
        <w:ind w:firstLine="640" w:firstLineChars="200"/>
        <w:jc w:val="left"/>
        <w:rPr>
          <w:szCs w:val="21"/>
          <w:u w:val="single"/>
        </w:rPr>
      </w:pPr>
      <w:r>
        <w:t>项目名称:</w:t>
      </w:r>
      <w:r>
        <w:rPr>
          <w:rFonts w:hint="eastAsia"/>
          <w:u w:val="single"/>
        </w:rPr>
        <w:t xml:space="preserve">      </w:t>
      </w:r>
      <w:r>
        <w:rPr>
          <w:rFonts w:hint="eastAsia"/>
          <w:szCs w:val="21"/>
          <w:u w:val="single"/>
        </w:rPr>
        <w:t xml:space="preserve">                          </w:t>
      </w:r>
    </w:p>
    <w:p>
      <w:pPr>
        <w:pStyle w:val="2"/>
        <w:spacing w:line="360" w:lineRule="auto"/>
        <w:rPr>
          <w:sz w:val="32"/>
        </w:rPr>
      </w:pPr>
    </w:p>
    <w:p>
      <w:pPr>
        <w:tabs>
          <w:tab w:val="left" w:pos="7285"/>
        </w:tabs>
        <w:spacing w:line="360" w:lineRule="auto"/>
        <w:ind w:firstLine="640" w:firstLineChars="200"/>
        <w:rPr>
          <w:sz w:val="32"/>
        </w:rPr>
      </w:pPr>
      <w:r>
        <w:rPr>
          <w:sz w:val="32"/>
        </w:rPr>
        <w:t>供应商：</w:t>
      </w:r>
      <w:r>
        <w:rPr>
          <w:rFonts w:hint="eastAsia"/>
          <w:sz w:val="32"/>
          <w:u w:val="single"/>
        </w:rPr>
        <w:tab/>
      </w:r>
      <w:r>
        <w:rPr>
          <w:rFonts w:hint="eastAsia"/>
          <w:sz w:val="32"/>
        </w:rPr>
        <w:t>（盖章）</w:t>
      </w:r>
    </w:p>
    <w:p>
      <w:pPr>
        <w:pStyle w:val="2"/>
        <w:spacing w:line="360" w:lineRule="auto"/>
        <w:ind w:firstLine="580" w:firstLineChars="200"/>
        <w:rPr>
          <w:sz w:val="29"/>
        </w:rPr>
      </w:pPr>
    </w:p>
    <w:p>
      <w:pPr>
        <w:tabs>
          <w:tab w:val="left" w:pos="959"/>
          <w:tab w:val="left" w:pos="1759"/>
          <w:tab w:val="left" w:pos="2560"/>
        </w:tabs>
        <w:spacing w:line="360" w:lineRule="auto"/>
        <w:ind w:firstLine="640" w:firstLineChars="200"/>
        <w:jc w:val="center"/>
        <w:rPr>
          <w:rFonts w:hint="eastAsia"/>
          <w:sz w:val="32"/>
        </w:rPr>
      </w:pPr>
      <w:r>
        <w:rPr>
          <w:rFonts w:hint="eastAsia"/>
          <w:sz w:val="32"/>
          <w:u w:val="single"/>
        </w:rPr>
        <w:t xml:space="preserve">   </w:t>
      </w:r>
      <w:r>
        <w:rPr>
          <w:rFonts w:hint="eastAsia"/>
          <w:sz w:val="32"/>
          <w:u w:val="single"/>
        </w:rPr>
        <w:tab/>
      </w:r>
      <w:r>
        <w:rPr>
          <w:sz w:val="32"/>
        </w:rPr>
        <w:t>年</w:t>
      </w:r>
      <w:r>
        <w:rPr>
          <w:sz w:val="32"/>
          <w:u w:val="single"/>
        </w:rPr>
        <w:tab/>
      </w:r>
      <w:r>
        <w:rPr>
          <w:sz w:val="32"/>
        </w:rPr>
        <w:t>月</w:t>
      </w:r>
      <w:r>
        <w:rPr>
          <w:sz w:val="32"/>
          <w:u w:val="single"/>
        </w:rPr>
        <w:tab/>
      </w:r>
      <w:r>
        <w:rPr>
          <w:sz w:val="32"/>
        </w:rPr>
        <w:t>日</w:t>
      </w:r>
    </w:p>
    <w:p>
      <w:pPr>
        <w:tabs>
          <w:tab w:val="left" w:pos="959"/>
          <w:tab w:val="left" w:pos="1759"/>
          <w:tab w:val="left" w:pos="2560"/>
        </w:tabs>
        <w:spacing w:line="360" w:lineRule="auto"/>
        <w:ind w:firstLine="640" w:firstLineChars="200"/>
        <w:rPr>
          <w:sz w:val="32"/>
        </w:rPr>
      </w:pPr>
    </w:p>
    <w:p>
      <w:pPr>
        <w:spacing w:line="360" w:lineRule="auto"/>
        <w:ind w:firstLine="640" w:firstLineChars="200"/>
        <w:jc w:val="center"/>
        <w:rPr>
          <w:sz w:val="32"/>
        </w:rPr>
        <w:sectPr>
          <w:pgSz w:w="11910" w:h="16840"/>
          <w:pgMar w:top="1340" w:right="1200" w:bottom="1400" w:left="1480" w:header="886" w:footer="1201" w:gutter="0"/>
          <w:cols w:space="720" w:num="1"/>
        </w:sectPr>
      </w:pPr>
    </w:p>
    <w:p>
      <w:pPr>
        <w:tabs>
          <w:tab w:val="left" w:pos="1102"/>
        </w:tabs>
        <w:spacing w:line="360" w:lineRule="auto"/>
        <w:jc w:val="center"/>
        <w:rPr>
          <w:sz w:val="44"/>
        </w:rPr>
      </w:pPr>
      <w:r>
        <w:rPr>
          <w:sz w:val="44"/>
        </w:rPr>
        <w:t>目</w:t>
      </w:r>
      <w:r>
        <w:rPr>
          <w:sz w:val="44"/>
        </w:rPr>
        <w:tab/>
      </w:r>
      <w:r>
        <w:rPr>
          <w:sz w:val="44"/>
        </w:rPr>
        <w:t>录</w:t>
      </w:r>
    </w:p>
    <w:p>
      <w:pPr>
        <w:pStyle w:val="5"/>
        <w:spacing w:before="0" w:line="360" w:lineRule="auto"/>
        <w:ind w:left="0" w:firstLine="600" w:firstLineChars="200"/>
      </w:pPr>
      <w:r>
        <w:t>（一）</w:t>
      </w:r>
      <w:r>
        <w:rPr>
          <w:rFonts w:hint="eastAsia"/>
        </w:rPr>
        <w:t>响应</w:t>
      </w:r>
      <w:r>
        <w:t>函………………………………………………………</w:t>
      </w:r>
    </w:p>
    <w:p>
      <w:pPr>
        <w:spacing w:line="360" w:lineRule="auto"/>
        <w:ind w:firstLine="600" w:firstLineChars="200"/>
        <w:rPr>
          <w:sz w:val="30"/>
        </w:rPr>
      </w:pPr>
      <w:r>
        <w:rPr>
          <w:sz w:val="30"/>
        </w:rPr>
        <w:t>（二）</w:t>
      </w:r>
      <w:r>
        <w:rPr>
          <w:rFonts w:hint="eastAsia"/>
          <w:sz w:val="30"/>
        </w:rPr>
        <w:t>响应</w:t>
      </w:r>
      <w:r>
        <w:rPr>
          <w:sz w:val="30"/>
        </w:rPr>
        <w:t>一览表（唱标用）……………………………………</w:t>
      </w:r>
    </w:p>
    <w:p>
      <w:pPr>
        <w:spacing w:line="360" w:lineRule="auto"/>
        <w:ind w:firstLine="600" w:firstLineChars="200"/>
        <w:rPr>
          <w:sz w:val="30"/>
        </w:rPr>
      </w:pPr>
      <w:r>
        <w:rPr>
          <w:sz w:val="30"/>
        </w:rPr>
        <w:t>（三）</w:t>
      </w:r>
      <w:r>
        <w:rPr>
          <w:rFonts w:hint="eastAsia"/>
          <w:sz w:val="30"/>
        </w:rPr>
        <w:t>响应</w:t>
      </w:r>
      <w:r>
        <w:rPr>
          <w:sz w:val="30"/>
        </w:rPr>
        <w:t>价格明细表……………………………………………</w:t>
      </w:r>
    </w:p>
    <w:p>
      <w:pPr>
        <w:spacing w:line="360" w:lineRule="auto"/>
        <w:ind w:firstLine="600" w:firstLineChars="200"/>
        <w:rPr>
          <w:sz w:val="30"/>
        </w:rPr>
      </w:pPr>
      <w:r>
        <w:rPr>
          <w:sz w:val="30"/>
        </w:rPr>
        <w:t>（四）采购需求响应表……………………………………………</w:t>
      </w:r>
    </w:p>
    <w:p>
      <w:pPr>
        <w:spacing w:line="360" w:lineRule="auto"/>
        <w:ind w:firstLine="600" w:firstLineChars="200"/>
        <w:rPr>
          <w:sz w:val="30"/>
        </w:rPr>
      </w:pPr>
      <w:r>
        <w:rPr>
          <w:sz w:val="30"/>
        </w:rPr>
        <w:t>（五）采购需求及相关要求响应详情……………………………</w:t>
      </w:r>
    </w:p>
    <w:p>
      <w:pPr>
        <w:spacing w:line="360" w:lineRule="auto"/>
        <w:ind w:firstLine="600" w:firstLineChars="200"/>
        <w:rPr>
          <w:rFonts w:hint="eastAsia"/>
          <w:sz w:val="30"/>
        </w:rPr>
      </w:pPr>
      <w:r>
        <w:rPr>
          <w:sz w:val="30"/>
        </w:rPr>
        <w:t>（六）资格证明文件………………………………………………</w:t>
      </w:r>
    </w:p>
    <w:p>
      <w:pPr>
        <w:spacing w:line="360" w:lineRule="auto"/>
        <w:ind w:firstLine="600" w:firstLineChars="200"/>
        <w:rPr>
          <w:sz w:val="30"/>
        </w:rPr>
      </w:pPr>
    </w:p>
    <w:p>
      <w:pPr>
        <w:spacing w:line="360" w:lineRule="auto"/>
        <w:ind w:firstLine="600" w:firstLineChars="200"/>
        <w:rPr>
          <w:sz w:val="30"/>
        </w:rPr>
        <w:sectPr>
          <w:pgSz w:w="11910" w:h="16840"/>
          <w:pgMar w:top="1340" w:right="1200" w:bottom="1400" w:left="1480" w:header="886" w:footer="1201" w:gutter="0"/>
          <w:cols w:space="720" w:num="1"/>
        </w:sectPr>
      </w:pPr>
    </w:p>
    <w:p>
      <w:pPr>
        <w:spacing w:line="360" w:lineRule="auto"/>
        <w:jc w:val="center"/>
        <w:rPr>
          <w:b/>
          <w:sz w:val="32"/>
        </w:rPr>
      </w:pPr>
      <w:bookmarkStart w:id="1" w:name="（一）投标函"/>
      <w:bookmarkEnd w:id="1"/>
      <w:r>
        <w:rPr>
          <w:rFonts w:hint="eastAsia"/>
          <w:b/>
          <w:sz w:val="32"/>
        </w:rPr>
        <w:t>（一）响应函</w:t>
      </w:r>
    </w:p>
    <w:p>
      <w:pPr>
        <w:pStyle w:val="6"/>
        <w:spacing w:line="360" w:lineRule="auto"/>
        <w:ind w:left="0" w:firstLine="562" w:firstLineChars="200"/>
        <w:jc w:val="both"/>
        <w:rPr>
          <w:rFonts w:ascii="宋体" w:hAnsi="宋体" w:eastAsia="宋体" w:cs="宋体"/>
        </w:rPr>
      </w:pPr>
      <w:r>
        <w:rPr>
          <w:rFonts w:hint="eastAsia" w:ascii="宋体" w:hAnsi="宋体" w:eastAsia="宋体" w:cs="宋体"/>
        </w:rPr>
        <w:t>致 ：</w:t>
      </w:r>
      <w:r>
        <w:rPr>
          <w:rFonts w:hint="eastAsia" w:ascii="宋体" w:hAnsi="宋体" w:eastAsia="宋体" w:cs="宋体"/>
          <w:u w:val="single"/>
        </w:rPr>
        <w:t>（采购人</w:t>
      </w:r>
      <w:r>
        <w:rPr>
          <w:rFonts w:ascii="宋体" w:hAnsi="宋体" w:eastAsia="宋体" w:cs="宋体"/>
          <w:u w:val="single"/>
        </w:rPr>
        <w:t>/采购代理机构名称）</w:t>
      </w:r>
    </w:p>
    <w:p>
      <w:pPr>
        <w:pStyle w:val="26"/>
        <w:numPr>
          <w:ilvl w:val="1"/>
          <w:numId w:val="2"/>
        </w:numPr>
        <w:tabs>
          <w:tab w:val="left" w:pos="1062"/>
          <w:tab w:val="left" w:pos="3711"/>
          <w:tab w:val="left" w:pos="3771"/>
          <w:tab w:val="left" w:pos="3917"/>
          <w:tab w:val="left" w:pos="8302"/>
        </w:tabs>
        <w:spacing w:line="360" w:lineRule="auto"/>
        <w:ind w:left="0" w:firstLine="560" w:firstLineChars="200"/>
        <w:jc w:val="both"/>
        <w:rPr>
          <w:sz w:val="28"/>
        </w:rPr>
      </w:pPr>
      <w:r>
        <w:rPr>
          <w:sz w:val="28"/>
        </w:rPr>
        <w:t>根据</w:t>
      </w:r>
      <w:r>
        <w:rPr>
          <w:spacing w:val="-3"/>
          <w:sz w:val="28"/>
        </w:rPr>
        <w:t>贵</w:t>
      </w:r>
      <w:r>
        <w:rPr>
          <w:rFonts w:hint="eastAsia"/>
          <w:sz w:val="28"/>
        </w:rPr>
        <w:t>单位</w:t>
      </w:r>
      <w:r>
        <w:rPr>
          <w:sz w:val="28"/>
          <w:u w:val="single"/>
        </w:rPr>
        <w:tab/>
      </w:r>
      <w:r>
        <w:rPr>
          <w:spacing w:val="-3"/>
          <w:sz w:val="28"/>
        </w:rPr>
        <w:t>（</w:t>
      </w:r>
      <w:r>
        <w:rPr>
          <w:sz w:val="28"/>
        </w:rPr>
        <w:t>招标文</w:t>
      </w:r>
      <w:r>
        <w:rPr>
          <w:spacing w:val="-3"/>
          <w:sz w:val="28"/>
        </w:rPr>
        <w:t>件</w:t>
      </w:r>
      <w:r>
        <w:rPr>
          <w:sz w:val="28"/>
        </w:rPr>
        <w:t>编</w:t>
      </w:r>
      <w:r>
        <w:rPr>
          <w:spacing w:val="-3"/>
          <w:sz w:val="28"/>
        </w:rPr>
        <w:t>号</w:t>
      </w:r>
      <w:r>
        <w:rPr>
          <w:spacing w:val="-12"/>
          <w:sz w:val="28"/>
        </w:rPr>
        <w:t>）</w:t>
      </w:r>
      <w:r>
        <w:rPr>
          <w:sz w:val="28"/>
        </w:rPr>
        <w:t>招标公</w:t>
      </w:r>
      <w:r>
        <w:rPr>
          <w:spacing w:val="-3"/>
          <w:sz w:val="28"/>
        </w:rPr>
        <w:t>告</w:t>
      </w:r>
      <w:r>
        <w:rPr>
          <w:spacing w:val="-12"/>
          <w:sz w:val="28"/>
        </w:rPr>
        <w:t>，</w:t>
      </w:r>
      <w:r>
        <w:rPr>
          <w:sz w:val="28"/>
        </w:rPr>
        <w:t>我</w:t>
      </w:r>
      <w:r>
        <w:rPr>
          <w:spacing w:val="-3"/>
          <w:sz w:val="28"/>
        </w:rPr>
        <w:t>方</w:t>
      </w:r>
      <w:r>
        <w:rPr>
          <w:sz w:val="28"/>
        </w:rPr>
        <w:t>决定参</w:t>
      </w:r>
      <w:r>
        <w:rPr>
          <w:spacing w:val="-15"/>
          <w:sz w:val="28"/>
        </w:rPr>
        <w:t>加</w:t>
      </w:r>
      <w:r>
        <w:rPr>
          <w:sz w:val="28"/>
        </w:rPr>
        <w:t>贵中心组织的</w:t>
      </w:r>
      <w:r>
        <w:rPr>
          <w:sz w:val="28"/>
          <w:u w:val="single"/>
        </w:rPr>
        <w:tab/>
      </w:r>
      <w:r>
        <w:rPr>
          <w:sz w:val="28"/>
          <w:u w:val="single"/>
        </w:rPr>
        <w:tab/>
      </w:r>
      <w:r>
        <w:rPr>
          <w:sz w:val="28"/>
        </w:rPr>
        <w:t>项目的招标采购。我方授</w:t>
      </w:r>
      <w:r>
        <w:rPr>
          <w:spacing w:val="4"/>
          <w:sz w:val="28"/>
        </w:rPr>
        <w:t>权</w:t>
      </w:r>
      <w:r>
        <w:rPr>
          <w:spacing w:val="4"/>
          <w:sz w:val="28"/>
          <w:u w:val="single"/>
        </w:rPr>
        <w:tab/>
      </w:r>
      <w:r>
        <w:rPr>
          <w:sz w:val="28"/>
        </w:rPr>
        <w:t>(姓</w:t>
      </w:r>
      <w:r>
        <w:rPr>
          <w:spacing w:val="-14"/>
          <w:sz w:val="28"/>
        </w:rPr>
        <w:t>名</w:t>
      </w:r>
      <w:r>
        <w:rPr>
          <w:sz w:val="28"/>
        </w:rPr>
        <w:t>和职务</w:t>
      </w:r>
      <w:r>
        <w:rPr>
          <w:spacing w:val="3"/>
          <w:sz w:val="28"/>
        </w:rPr>
        <w:t>)</w:t>
      </w:r>
      <w:r>
        <w:rPr>
          <w:sz w:val="28"/>
        </w:rPr>
        <w:t>代表我方</w:t>
      </w:r>
      <w:r>
        <w:rPr>
          <w:sz w:val="28"/>
          <w:u w:val="single"/>
        </w:rPr>
        <w:tab/>
      </w:r>
      <w:r>
        <w:rPr>
          <w:sz w:val="28"/>
          <w:u w:val="single"/>
        </w:rPr>
        <w:tab/>
      </w:r>
      <w:r>
        <w:rPr>
          <w:sz w:val="28"/>
          <w:u w:val="single"/>
        </w:rPr>
        <w:tab/>
      </w:r>
      <w:r>
        <w:rPr>
          <w:sz w:val="28"/>
        </w:rPr>
        <w:t>（投标单位的名称）全权处理本项目投标的有关事宜。</w:t>
      </w:r>
    </w:p>
    <w:p>
      <w:pPr>
        <w:pStyle w:val="26"/>
        <w:numPr>
          <w:ilvl w:val="1"/>
          <w:numId w:val="2"/>
        </w:numPr>
        <w:tabs>
          <w:tab w:val="left" w:pos="1148"/>
          <w:tab w:val="left" w:pos="6660"/>
        </w:tabs>
        <w:spacing w:line="360" w:lineRule="auto"/>
        <w:ind w:left="0" w:firstLine="560" w:firstLineChars="200"/>
        <w:jc w:val="both"/>
        <w:rPr>
          <w:sz w:val="28"/>
        </w:rPr>
      </w:pPr>
      <w:r>
        <w:rPr>
          <w:sz w:val="28"/>
        </w:rPr>
        <w:t>我方愿意按照招标文件规定的各项要求，向采购人提供所需的</w:t>
      </w:r>
      <w:r>
        <w:rPr>
          <w:spacing w:val="-18"/>
          <w:sz w:val="28"/>
        </w:rPr>
        <w:t>服</w:t>
      </w:r>
      <w:r>
        <w:rPr>
          <w:sz w:val="28"/>
        </w:rPr>
        <w:t>务</w:t>
      </w:r>
      <w:r>
        <w:rPr>
          <w:spacing w:val="-3"/>
          <w:sz w:val="28"/>
        </w:rPr>
        <w:t>，</w:t>
      </w:r>
      <w:r>
        <w:rPr>
          <w:sz w:val="28"/>
        </w:rPr>
        <w:t>我方所</w:t>
      </w:r>
      <w:r>
        <w:rPr>
          <w:spacing w:val="-3"/>
          <w:sz w:val="28"/>
        </w:rPr>
        <w:t>投</w:t>
      </w:r>
      <w:r>
        <w:rPr>
          <w:sz w:val="28"/>
        </w:rPr>
        <w:t>总投标价为人民币（大写</w:t>
      </w:r>
      <w:r>
        <w:rPr>
          <w:spacing w:val="-12"/>
          <w:sz w:val="28"/>
        </w:rPr>
        <w:t>）</w:t>
      </w:r>
      <w:r>
        <w:rPr>
          <w:spacing w:val="-12"/>
          <w:sz w:val="28"/>
          <w:u w:val="single"/>
        </w:rPr>
        <w:tab/>
      </w:r>
      <w:r>
        <w:rPr>
          <w:rFonts w:hint="eastAsia"/>
          <w:sz w:val="28"/>
        </w:rPr>
        <w:t>（小写：）。</w:t>
      </w:r>
      <w:r>
        <w:rPr>
          <w:sz w:val="28"/>
        </w:rPr>
        <w:t>交货时间：</w:t>
      </w:r>
      <w:r>
        <w:rPr>
          <w:rFonts w:hint="eastAsia"/>
          <w:sz w:val="28"/>
          <w:u w:val="single"/>
        </w:rPr>
        <w:t xml:space="preserve">     </w:t>
      </w:r>
      <w:r>
        <w:rPr>
          <w:sz w:val="28"/>
        </w:rPr>
        <w:t>，工期：</w:t>
      </w:r>
      <w:r>
        <w:rPr>
          <w:rFonts w:hint="eastAsia"/>
          <w:sz w:val="28"/>
          <w:u w:val="single"/>
        </w:rPr>
        <w:t xml:space="preserve">     </w:t>
      </w:r>
      <w:r>
        <w:rPr>
          <w:sz w:val="28"/>
        </w:rPr>
        <w:t>天，质保期：</w:t>
      </w:r>
      <w:r>
        <w:rPr>
          <w:rFonts w:hint="eastAsia"/>
          <w:sz w:val="28"/>
          <w:u w:val="single"/>
        </w:rPr>
        <w:t xml:space="preserve">       </w:t>
      </w:r>
      <w:r>
        <w:rPr>
          <w:sz w:val="28"/>
        </w:rPr>
        <w:t>。</w:t>
      </w:r>
    </w:p>
    <w:p>
      <w:pPr>
        <w:pStyle w:val="26"/>
        <w:numPr>
          <w:ilvl w:val="1"/>
          <w:numId w:val="2"/>
        </w:numPr>
        <w:tabs>
          <w:tab w:val="left" w:pos="1148"/>
        </w:tabs>
        <w:spacing w:line="360" w:lineRule="auto"/>
        <w:ind w:left="0" w:firstLine="556" w:firstLineChars="200"/>
        <w:jc w:val="both"/>
        <w:rPr>
          <w:sz w:val="28"/>
        </w:rPr>
      </w:pPr>
      <w:r>
        <w:rPr>
          <w:spacing w:val="-1"/>
          <w:sz w:val="28"/>
        </w:rPr>
        <w:t>一旦我方中标，我方将严格履行合同规定的责任和义务，保证按</w:t>
      </w:r>
      <w:r>
        <w:rPr>
          <w:spacing w:val="-4"/>
          <w:sz w:val="28"/>
        </w:rPr>
        <w:t>合同约定的时间内完成项目的服务，并交付采购人验收、使用。</w:t>
      </w:r>
    </w:p>
    <w:p>
      <w:pPr>
        <w:pStyle w:val="26"/>
        <w:numPr>
          <w:ilvl w:val="1"/>
          <w:numId w:val="2"/>
        </w:numPr>
        <w:tabs>
          <w:tab w:val="left" w:pos="1064"/>
        </w:tabs>
        <w:spacing w:line="360" w:lineRule="auto"/>
        <w:ind w:left="0" w:firstLine="560" w:firstLineChars="200"/>
        <w:jc w:val="both"/>
        <w:rPr>
          <w:sz w:val="28"/>
        </w:rPr>
      </w:pPr>
      <w:r>
        <w:rPr>
          <w:sz w:val="28"/>
        </w:rPr>
        <w:t>在投标有效期内如果撤回投标文件或中标后无正当理由拒绝签订合同</w:t>
      </w:r>
      <w:r>
        <w:rPr>
          <w:rFonts w:hint="eastAsia"/>
          <w:sz w:val="28"/>
        </w:rPr>
        <w:t>，我方将向采购人支付</w:t>
      </w:r>
      <w:r>
        <w:rPr>
          <w:rFonts w:hint="eastAsia"/>
          <w:sz w:val="28"/>
          <w:lang w:val="en-US"/>
        </w:rPr>
        <w:t>15000元作为违约赔偿金。</w:t>
      </w:r>
    </w:p>
    <w:p>
      <w:pPr>
        <w:pStyle w:val="26"/>
        <w:numPr>
          <w:ilvl w:val="1"/>
          <w:numId w:val="2"/>
        </w:numPr>
        <w:tabs>
          <w:tab w:val="left" w:pos="1064"/>
        </w:tabs>
        <w:spacing w:line="360" w:lineRule="auto"/>
        <w:ind w:left="0" w:firstLine="560" w:firstLineChars="200"/>
        <w:jc w:val="both"/>
        <w:rPr>
          <w:sz w:val="28"/>
        </w:rPr>
      </w:pPr>
      <w:r>
        <w:rPr>
          <w:rFonts w:hint="eastAsia"/>
          <w:sz w:val="28"/>
          <w:szCs w:val="28"/>
        </w:rPr>
        <w:t>我方愿意按照采购文件的要求，提供与项目有关的所有文件资料，并保证</w:t>
      </w:r>
      <w:r>
        <w:rPr>
          <w:rFonts w:hint="eastAsia"/>
          <w:sz w:val="28"/>
        </w:rPr>
        <w:t>我方所有文件资料的合法性、真实性、完整性和准确性。</w:t>
      </w:r>
    </w:p>
    <w:p>
      <w:pPr>
        <w:pStyle w:val="26"/>
        <w:numPr>
          <w:ilvl w:val="1"/>
          <w:numId w:val="2"/>
        </w:numPr>
        <w:tabs>
          <w:tab w:val="left" w:pos="1015"/>
          <w:tab w:val="left" w:pos="5904"/>
        </w:tabs>
        <w:spacing w:line="360" w:lineRule="auto"/>
        <w:ind w:left="0" w:firstLine="560" w:firstLineChars="200"/>
        <w:jc w:val="both"/>
        <w:rPr>
          <w:sz w:val="28"/>
        </w:rPr>
      </w:pPr>
      <w:r>
        <w:rPr>
          <w:sz w:val="28"/>
        </w:rPr>
        <w:t>我方为本项目提交的投标文件一</w:t>
      </w:r>
      <w:r>
        <w:rPr>
          <w:spacing w:val="-12"/>
          <w:sz w:val="28"/>
        </w:rPr>
        <w:t>式</w:t>
      </w:r>
      <w:r>
        <w:rPr>
          <w:spacing w:val="-12"/>
          <w:sz w:val="28"/>
          <w:u w:val="single"/>
        </w:rPr>
        <w:tab/>
      </w:r>
      <w:r>
        <w:rPr>
          <w:sz w:val="28"/>
        </w:rPr>
        <w:t>份，其中正本一份、副本</w:t>
      </w:r>
      <w:r>
        <w:rPr>
          <w:spacing w:val="-12"/>
          <w:sz w:val="28"/>
          <w:u w:val="single"/>
        </w:rPr>
        <w:tab/>
      </w:r>
      <w:r>
        <w:rPr>
          <w:sz w:val="28"/>
        </w:rPr>
        <w:t>份。</w:t>
      </w:r>
    </w:p>
    <w:p>
      <w:pPr>
        <w:pStyle w:val="26"/>
        <w:numPr>
          <w:ilvl w:val="1"/>
          <w:numId w:val="2"/>
        </w:numPr>
        <w:tabs>
          <w:tab w:val="left" w:pos="1132"/>
        </w:tabs>
        <w:spacing w:line="360" w:lineRule="auto"/>
        <w:ind w:left="0" w:firstLine="556" w:firstLineChars="200"/>
        <w:jc w:val="both"/>
        <w:rPr>
          <w:sz w:val="28"/>
        </w:rPr>
      </w:pPr>
      <w:r>
        <w:rPr>
          <w:spacing w:val="-1"/>
          <w:sz w:val="28"/>
        </w:rPr>
        <w:t>我方愿意提供贵</w:t>
      </w:r>
      <w:r>
        <w:rPr>
          <w:rFonts w:hint="eastAsia"/>
          <w:sz w:val="28"/>
        </w:rPr>
        <w:t>单位</w:t>
      </w:r>
      <w:r>
        <w:rPr>
          <w:spacing w:val="-1"/>
          <w:sz w:val="28"/>
        </w:rPr>
        <w:t xml:space="preserve">可能另外要求的、与投标有关的文件资料， </w:t>
      </w:r>
      <w:r>
        <w:rPr>
          <w:sz w:val="28"/>
        </w:rPr>
        <w:t>并保证我方已提供和将要提供的文件是真实、准确的。</w:t>
      </w:r>
    </w:p>
    <w:p>
      <w:pPr>
        <w:pStyle w:val="26"/>
        <w:numPr>
          <w:ilvl w:val="1"/>
          <w:numId w:val="2"/>
        </w:numPr>
        <w:tabs>
          <w:tab w:val="left" w:pos="1168"/>
        </w:tabs>
        <w:spacing w:line="360" w:lineRule="auto"/>
        <w:ind w:left="0" w:firstLine="552" w:firstLineChars="200"/>
        <w:jc w:val="both"/>
        <w:rPr>
          <w:sz w:val="28"/>
        </w:rPr>
      </w:pPr>
      <w:r>
        <w:rPr>
          <w:spacing w:val="-2"/>
          <w:sz w:val="28"/>
        </w:rPr>
        <w:t>我方完全理解不一定将合同授予最低报价供应商的行为。</w:t>
      </w:r>
    </w:p>
    <w:p>
      <w:pPr>
        <w:pStyle w:val="2"/>
        <w:spacing w:line="360" w:lineRule="auto"/>
        <w:ind w:firstLine="800" w:firstLineChars="200"/>
        <w:rPr>
          <w:sz w:val="40"/>
        </w:rPr>
      </w:pPr>
    </w:p>
    <w:p>
      <w:pPr>
        <w:tabs>
          <w:tab w:val="left" w:pos="3859"/>
          <w:tab w:val="left" w:pos="4980"/>
          <w:tab w:val="left" w:pos="8688"/>
        </w:tabs>
        <w:spacing w:line="360" w:lineRule="auto"/>
        <w:ind w:firstLine="560" w:firstLineChars="200"/>
        <w:rPr>
          <w:sz w:val="28"/>
        </w:rPr>
      </w:pPr>
      <w:r>
        <w:rPr>
          <w:sz w:val="28"/>
        </w:rPr>
        <w:t>供应商名</w:t>
      </w:r>
      <w:r>
        <w:rPr>
          <w:spacing w:val="-5"/>
          <w:sz w:val="28"/>
        </w:rPr>
        <w:t>称</w:t>
      </w:r>
      <w:r>
        <w:rPr>
          <w:sz w:val="28"/>
        </w:rPr>
        <w:t>：</w:t>
      </w:r>
      <w:r>
        <w:rPr>
          <w:sz w:val="28"/>
          <w:u w:val="single"/>
        </w:rPr>
        <w:tab/>
      </w:r>
      <w:r>
        <w:rPr>
          <w:sz w:val="28"/>
        </w:rPr>
        <w:t>（公</w:t>
      </w:r>
      <w:r>
        <w:rPr>
          <w:sz w:val="28"/>
        </w:rPr>
        <w:tab/>
      </w:r>
      <w:r>
        <w:rPr>
          <w:sz w:val="28"/>
        </w:rPr>
        <w:t>章</w:t>
      </w:r>
      <w:r>
        <w:rPr>
          <w:spacing w:val="-3"/>
          <w:sz w:val="28"/>
        </w:rPr>
        <w:t>）</w:t>
      </w:r>
      <w:r>
        <w:rPr>
          <w:rFonts w:hint="eastAsia"/>
          <w:sz w:val="28"/>
          <w:u w:val="single"/>
        </w:rPr>
        <w:tab/>
      </w:r>
    </w:p>
    <w:p>
      <w:pPr>
        <w:pStyle w:val="2"/>
        <w:spacing w:line="360" w:lineRule="auto"/>
        <w:ind w:firstLine="380" w:firstLineChars="200"/>
        <w:rPr>
          <w:sz w:val="19"/>
        </w:rPr>
      </w:pPr>
    </w:p>
    <w:p>
      <w:pPr>
        <w:tabs>
          <w:tab w:val="left" w:pos="6168"/>
        </w:tabs>
        <w:spacing w:line="360" w:lineRule="auto"/>
        <w:ind w:firstLine="560" w:firstLineChars="200"/>
        <w:rPr>
          <w:rFonts w:hint="eastAsia"/>
          <w:sz w:val="28"/>
        </w:rPr>
      </w:pPr>
      <w:r>
        <w:rPr>
          <w:sz w:val="28"/>
        </w:rPr>
        <w:t>授权代表姓名（签</w:t>
      </w:r>
      <w:r>
        <w:rPr>
          <w:spacing w:val="-8"/>
          <w:sz w:val="28"/>
        </w:rPr>
        <w:t>字</w:t>
      </w:r>
      <w:r>
        <w:rPr>
          <w:spacing w:val="-142"/>
          <w:sz w:val="28"/>
        </w:rPr>
        <w:t>）</w:t>
      </w:r>
      <w:r>
        <w:rPr>
          <w:sz w:val="28"/>
        </w:rPr>
        <w:t>：</w:t>
      </w:r>
      <w:r>
        <w:rPr>
          <w:rFonts w:hint="eastAsia"/>
          <w:sz w:val="28"/>
          <w:u w:val="single"/>
        </w:rPr>
        <w:tab/>
      </w:r>
    </w:p>
    <w:p>
      <w:pPr>
        <w:tabs>
          <w:tab w:val="left" w:pos="6168"/>
        </w:tabs>
        <w:spacing w:line="360" w:lineRule="auto"/>
        <w:ind w:firstLine="560" w:firstLineChars="200"/>
        <w:rPr>
          <w:rFonts w:hint="eastAsia"/>
          <w:sz w:val="28"/>
        </w:rPr>
      </w:pPr>
      <w:r>
        <w:rPr>
          <w:rFonts w:hint="eastAsia"/>
          <w:sz w:val="28"/>
        </w:rPr>
        <w:t>日期：</w:t>
      </w:r>
      <w:r>
        <w:rPr>
          <w:rFonts w:hint="eastAsia"/>
          <w:sz w:val="28"/>
          <w:u w:val="single"/>
        </w:rPr>
        <w:t xml:space="preserve">        </w:t>
      </w:r>
      <w:r>
        <w:rPr>
          <w:rFonts w:hint="eastAsia"/>
          <w:sz w:val="28"/>
        </w:rPr>
        <w:t xml:space="preserve"> 年</w:t>
      </w:r>
      <w:r>
        <w:rPr>
          <w:rFonts w:hint="eastAsia"/>
          <w:sz w:val="28"/>
          <w:u w:val="single"/>
        </w:rPr>
        <w:t xml:space="preserve">     </w:t>
      </w:r>
      <w:r>
        <w:rPr>
          <w:rFonts w:hint="eastAsia"/>
          <w:sz w:val="28"/>
        </w:rPr>
        <w:t>月</w:t>
      </w:r>
      <w:r>
        <w:rPr>
          <w:rFonts w:hint="eastAsia"/>
          <w:sz w:val="28"/>
          <w:u w:val="single"/>
        </w:rPr>
        <w:t xml:space="preserve">      </w:t>
      </w:r>
      <w:r>
        <w:rPr>
          <w:spacing w:val="-17"/>
          <w:sz w:val="28"/>
        </w:rPr>
        <w:t>日</w:t>
      </w:r>
    </w:p>
    <w:p>
      <w:pPr>
        <w:tabs>
          <w:tab w:val="left" w:pos="7099"/>
          <w:tab w:val="left" w:pos="7570"/>
          <w:tab w:val="left" w:pos="7800"/>
        </w:tabs>
        <w:spacing w:line="360" w:lineRule="auto"/>
        <w:ind w:firstLine="560" w:firstLineChars="200"/>
        <w:rPr>
          <w:sz w:val="28"/>
        </w:rPr>
      </w:pPr>
      <w:r>
        <w:rPr>
          <w:sz w:val="28"/>
        </w:rPr>
        <w:t>通讯地址</w:t>
      </w:r>
      <w:r>
        <w:rPr>
          <w:spacing w:val="-5"/>
          <w:sz w:val="28"/>
        </w:rPr>
        <w:t>：</w:t>
      </w:r>
      <w:r>
        <w:rPr>
          <w:rFonts w:hint="eastAsia"/>
          <w:sz w:val="28"/>
          <w:u w:val="single"/>
        </w:rPr>
        <w:tab/>
      </w:r>
      <w:r>
        <w:rPr>
          <w:rFonts w:hint="eastAsia"/>
          <w:sz w:val="28"/>
          <w:u w:val="single"/>
        </w:rPr>
        <w:tab/>
      </w:r>
    </w:p>
    <w:p>
      <w:pPr>
        <w:tabs>
          <w:tab w:val="left" w:pos="1759"/>
          <w:tab w:val="left" w:pos="3929"/>
          <w:tab w:val="left" w:pos="4560"/>
          <w:tab w:val="left" w:pos="5261"/>
          <w:tab w:val="left" w:pos="7570"/>
        </w:tabs>
        <w:spacing w:line="360" w:lineRule="auto"/>
        <w:ind w:firstLine="560" w:firstLineChars="200"/>
        <w:rPr>
          <w:rFonts w:hint="eastAsia"/>
          <w:spacing w:val="-5"/>
          <w:sz w:val="28"/>
          <w:u w:val="single"/>
        </w:rPr>
      </w:pPr>
      <w:r>
        <w:rPr>
          <w:sz w:val="28"/>
        </w:rPr>
        <w:t>邮政编码</w:t>
      </w:r>
      <w:r>
        <w:rPr>
          <w:spacing w:val="-5"/>
          <w:sz w:val="28"/>
        </w:rPr>
        <w:t>：</w:t>
      </w:r>
      <w:r>
        <w:rPr>
          <w:spacing w:val="-5"/>
          <w:sz w:val="28"/>
          <w:u w:val="single"/>
        </w:rPr>
        <w:tab/>
      </w:r>
    </w:p>
    <w:p>
      <w:pPr>
        <w:tabs>
          <w:tab w:val="left" w:pos="1759"/>
          <w:tab w:val="left" w:pos="3929"/>
          <w:tab w:val="left" w:pos="4560"/>
          <w:tab w:val="left" w:pos="5261"/>
          <w:tab w:val="left" w:pos="7570"/>
        </w:tabs>
        <w:spacing w:line="360" w:lineRule="auto"/>
        <w:ind w:firstLine="560" w:firstLineChars="200"/>
        <w:rPr>
          <w:rFonts w:hint="eastAsia"/>
          <w:sz w:val="28"/>
          <w:u w:val="single"/>
        </w:rPr>
      </w:pPr>
      <w:r>
        <w:rPr>
          <w:sz w:val="28"/>
        </w:rPr>
        <w:t>电</w:t>
      </w:r>
      <w:r>
        <w:rPr>
          <w:sz w:val="28"/>
        </w:rPr>
        <w:tab/>
      </w:r>
      <w:r>
        <w:rPr>
          <w:sz w:val="28"/>
        </w:rPr>
        <w:t>话</w:t>
      </w:r>
      <w:r>
        <w:rPr>
          <w:spacing w:val="-3"/>
          <w:sz w:val="28"/>
        </w:rPr>
        <w:t>：</w:t>
      </w:r>
      <w:r>
        <w:rPr>
          <w:rFonts w:hint="eastAsia"/>
          <w:sz w:val="28"/>
          <w:u w:val="single"/>
        </w:rPr>
        <w:tab/>
      </w:r>
    </w:p>
    <w:p>
      <w:pPr>
        <w:tabs>
          <w:tab w:val="left" w:pos="1759"/>
          <w:tab w:val="left" w:pos="3929"/>
          <w:tab w:val="left" w:pos="4560"/>
          <w:tab w:val="left" w:pos="5261"/>
          <w:tab w:val="left" w:pos="7570"/>
        </w:tabs>
        <w:spacing w:line="360" w:lineRule="auto"/>
        <w:ind w:firstLine="560" w:firstLineChars="200"/>
        <w:rPr>
          <w:sz w:val="28"/>
        </w:rPr>
      </w:pPr>
      <w:r>
        <w:rPr>
          <w:sz w:val="28"/>
        </w:rPr>
        <w:t>传</w:t>
      </w:r>
      <w:r>
        <w:rPr>
          <w:sz w:val="28"/>
        </w:rPr>
        <w:tab/>
      </w:r>
      <w:r>
        <w:rPr>
          <w:sz w:val="28"/>
        </w:rPr>
        <w:t>真</w:t>
      </w:r>
      <w:r>
        <w:rPr>
          <w:spacing w:val="-3"/>
          <w:sz w:val="28"/>
        </w:rPr>
        <w:t>：</w:t>
      </w:r>
      <w:r>
        <w:rPr>
          <w:rFonts w:hint="eastAsia"/>
          <w:sz w:val="28"/>
          <w:u w:val="single"/>
        </w:rPr>
        <w:tab/>
      </w:r>
    </w:p>
    <w:p>
      <w:pPr>
        <w:tabs>
          <w:tab w:val="left" w:pos="7570"/>
        </w:tabs>
        <w:spacing w:line="360" w:lineRule="auto"/>
        <w:ind w:firstLine="560" w:firstLineChars="200"/>
        <w:rPr>
          <w:sz w:val="28"/>
        </w:rPr>
      </w:pPr>
      <w:r>
        <w:rPr>
          <w:sz w:val="28"/>
        </w:rPr>
        <w:t>单位开户</w:t>
      </w:r>
      <w:r>
        <w:rPr>
          <w:spacing w:val="-3"/>
          <w:sz w:val="28"/>
        </w:rPr>
        <w:t>行</w:t>
      </w:r>
      <w:r>
        <w:rPr>
          <w:sz w:val="28"/>
        </w:rPr>
        <w:t>:</w:t>
      </w:r>
      <w:r>
        <w:rPr>
          <w:rFonts w:hint="eastAsia"/>
          <w:sz w:val="28"/>
          <w:u w:val="single"/>
        </w:rPr>
        <w:tab/>
      </w:r>
    </w:p>
    <w:p>
      <w:pPr>
        <w:tabs>
          <w:tab w:val="left" w:pos="2040"/>
          <w:tab w:val="left" w:pos="7570"/>
        </w:tabs>
        <w:spacing w:line="360" w:lineRule="auto"/>
        <w:ind w:firstLine="560" w:firstLineChars="200"/>
        <w:rPr>
          <w:sz w:val="28"/>
        </w:rPr>
      </w:pPr>
      <w:r>
        <w:rPr>
          <w:sz w:val="28"/>
        </w:rPr>
        <w:t>账</w:t>
      </w:r>
      <w:r>
        <w:rPr>
          <w:sz w:val="28"/>
        </w:rPr>
        <w:tab/>
      </w:r>
      <w:r>
        <w:rPr>
          <w:sz w:val="28"/>
        </w:rPr>
        <w:t>号:</w:t>
      </w:r>
      <w:r>
        <w:rPr>
          <w:rFonts w:hint="eastAsia"/>
          <w:sz w:val="28"/>
          <w:u w:val="single"/>
        </w:rPr>
        <w:tab/>
      </w:r>
    </w:p>
    <w:p>
      <w:pPr>
        <w:spacing w:line="360" w:lineRule="auto"/>
        <w:ind w:firstLine="560" w:firstLineChars="200"/>
        <w:rPr>
          <w:rFonts w:hint="eastAsia"/>
          <w:sz w:val="28"/>
        </w:rPr>
      </w:pPr>
    </w:p>
    <w:p>
      <w:pPr>
        <w:spacing w:line="360" w:lineRule="auto"/>
        <w:ind w:firstLine="560" w:firstLineChars="200"/>
        <w:rPr>
          <w:sz w:val="28"/>
        </w:rPr>
        <w:sectPr>
          <w:pgSz w:w="11910" w:h="16840"/>
          <w:pgMar w:top="1340" w:right="1200" w:bottom="1400" w:left="1480" w:header="886" w:footer="1201" w:gutter="0"/>
          <w:cols w:space="720" w:num="1"/>
        </w:sectPr>
      </w:pPr>
    </w:p>
    <w:p>
      <w:pPr>
        <w:spacing w:line="360" w:lineRule="auto"/>
        <w:jc w:val="center"/>
        <w:rPr>
          <w:b/>
          <w:sz w:val="32"/>
        </w:rPr>
      </w:pPr>
      <w:bookmarkStart w:id="2" w:name="（二）开标一览表（唱标用）"/>
      <w:bookmarkEnd w:id="2"/>
      <w:r>
        <w:rPr>
          <w:rFonts w:hint="eastAsia"/>
          <w:b/>
          <w:sz w:val="32"/>
        </w:rPr>
        <w:t>（二）响应一览表（唱标用）</w:t>
      </w:r>
    </w:p>
    <w:p>
      <w:pPr>
        <w:pStyle w:val="2"/>
        <w:spacing w:line="360" w:lineRule="auto"/>
        <w:ind w:firstLine="181" w:firstLineChars="200"/>
        <w:rPr>
          <w:b/>
          <w:sz w:val="9"/>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6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rPr>
                <w:rFonts w:cs="仿宋_GB2312"/>
                <w:sz w:val="24"/>
                <w:szCs w:val="24"/>
              </w:rPr>
            </w:pPr>
            <w:r>
              <w:rPr>
                <w:rFonts w:hint="eastAsia" w:cs="仿宋_GB2312"/>
                <w:sz w:val="24"/>
                <w:szCs w:val="24"/>
              </w:rPr>
              <w:t>供应商名称</w:t>
            </w:r>
          </w:p>
        </w:tc>
        <w:tc>
          <w:tcPr>
            <w:tcW w:w="6464" w:type="dxa"/>
            <w:tcBorders>
              <w:top w:val="single" w:color="auto" w:sz="4" w:space="0"/>
              <w:left w:val="single" w:color="auto" w:sz="4" w:space="0"/>
              <w:bottom w:val="single" w:color="auto" w:sz="4" w:space="0"/>
              <w:right w:val="single" w:color="auto" w:sz="4" w:space="0"/>
            </w:tcBorders>
            <w:vAlign w:val="center"/>
          </w:tcPr>
          <w:p>
            <w:pPr>
              <w:rPr>
                <w:rFonts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rPr>
                <w:rFonts w:cs="仿宋_GB2312"/>
                <w:sz w:val="24"/>
                <w:szCs w:val="24"/>
              </w:rPr>
            </w:pPr>
            <w:r>
              <w:rPr>
                <w:rFonts w:hint="eastAsia" w:cs="仿宋_GB2312"/>
                <w:sz w:val="24"/>
                <w:szCs w:val="24"/>
              </w:rPr>
              <w:t>项目名称</w:t>
            </w:r>
          </w:p>
        </w:tc>
        <w:tc>
          <w:tcPr>
            <w:tcW w:w="6464" w:type="dxa"/>
            <w:tcBorders>
              <w:top w:val="single" w:color="auto" w:sz="4" w:space="0"/>
              <w:left w:val="single" w:color="auto" w:sz="4" w:space="0"/>
              <w:bottom w:val="single" w:color="auto" w:sz="4" w:space="0"/>
              <w:right w:val="single" w:color="auto" w:sz="4" w:space="0"/>
            </w:tcBorders>
            <w:vAlign w:val="center"/>
          </w:tcPr>
          <w:p>
            <w:pPr>
              <w:rPr>
                <w:rFonts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rPr>
                <w:rFonts w:cs="仿宋_GB2312"/>
                <w:sz w:val="24"/>
                <w:szCs w:val="24"/>
              </w:rPr>
            </w:pPr>
            <w:r>
              <w:rPr>
                <w:rFonts w:hint="eastAsia" w:cs="仿宋_GB2312"/>
                <w:sz w:val="24"/>
                <w:szCs w:val="24"/>
              </w:rPr>
              <w:t>响应报价</w:t>
            </w:r>
          </w:p>
        </w:tc>
        <w:tc>
          <w:tcPr>
            <w:tcW w:w="6464" w:type="dxa"/>
            <w:tcBorders>
              <w:top w:val="single" w:color="auto" w:sz="4" w:space="0"/>
              <w:left w:val="single" w:color="auto" w:sz="4" w:space="0"/>
              <w:bottom w:val="single" w:color="auto" w:sz="4" w:space="0"/>
              <w:right w:val="single" w:color="auto" w:sz="4" w:space="0"/>
            </w:tcBorders>
            <w:vAlign w:val="center"/>
          </w:tcPr>
          <w:p>
            <w:pPr>
              <w:rPr>
                <w:rFonts w:cs="仿宋_GB2312"/>
                <w:sz w:val="24"/>
                <w:szCs w:val="24"/>
              </w:rPr>
            </w:pPr>
            <w:r>
              <w:rPr>
                <w:rFonts w:hint="eastAsia" w:cs="仿宋_GB2312"/>
                <w:sz w:val="24"/>
                <w:szCs w:val="24"/>
              </w:rPr>
              <w:t xml:space="preserve">人民币小写(元): </w:t>
            </w:r>
          </w:p>
          <w:p>
            <w:pPr>
              <w:rPr>
                <w:rFonts w:cs="仿宋_GB2312"/>
                <w:sz w:val="24"/>
                <w:szCs w:val="24"/>
              </w:rPr>
            </w:pPr>
          </w:p>
          <w:p>
            <w:pPr>
              <w:rPr>
                <w:rFonts w:cs="仿宋_GB2312"/>
                <w:sz w:val="24"/>
                <w:szCs w:val="24"/>
              </w:rPr>
            </w:pPr>
            <w:r>
              <w:rPr>
                <w:rFonts w:hint="eastAsia" w:cs="仿宋_GB2312"/>
                <w:sz w:val="24"/>
                <w:szCs w:val="24"/>
              </w:rPr>
              <w:t>人民币大写(元):</w:t>
            </w:r>
          </w:p>
          <w:p>
            <w:pPr>
              <w:rPr>
                <w:rFonts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rPr>
                <w:rFonts w:cs="仿宋_GB2312"/>
                <w:sz w:val="24"/>
                <w:szCs w:val="24"/>
              </w:rPr>
            </w:pPr>
            <w:r>
              <w:rPr>
                <w:rFonts w:hint="eastAsia" w:cs="仿宋_GB2312"/>
                <w:sz w:val="24"/>
                <w:szCs w:val="24"/>
              </w:rPr>
              <w:t>交货时间</w:t>
            </w:r>
            <w:r>
              <w:rPr>
                <w:rFonts w:hint="eastAsia" w:cs="仿宋_GB2312"/>
                <w:sz w:val="24"/>
                <w:szCs w:val="24"/>
              </w:rPr>
              <w:tab/>
            </w:r>
          </w:p>
        </w:tc>
        <w:tc>
          <w:tcPr>
            <w:tcW w:w="6464" w:type="dxa"/>
            <w:tcBorders>
              <w:top w:val="single" w:color="auto" w:sz="4" w:space="0"/>
              <w:left w:val="single" w:color="auto" w:sz="4" w:space="0"/>
              <w:bottom w:val="single" w:color="auto" w:sz="4" w:space="0"/>
              <w:right w:val="single" w:color="auto" w:sz="4" w:space="0"/>
            </w:tcBorders>
            <w:vAlign w:val="center"/>
          </w:tcPr>
          <w:p>
            <w:pPr>
              <w:rPr>
                <w:rFonts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rPr>
                <w:rFonts w:cs="仿宋_GB2312"/>
                <w:sz w:val="24"/>
                <w:szCs w:val="24"/>
              </w:rPr>
            </w:pPr>
            <w:r>
              <w:rPr>
                <w:rFonts w:hint="eastAsia" w:cs="仿宋_GB2312"/>
                <w:sz w:val="24"/>
                <w:szCs w:val="24"/>
              </w:rPr>
              <w:t>质保期</w:t>
            </w:r>
          </w:p>
        </w:tc>
        <w:tc>
          <w:tcPr>
            <w:tcW w:w="6464" w:type="dxa"/>
            <w:tcBorders>
              <w:top w:val="single" w:color="auto" w:sz="4" w:space="0"/>
              <w:left w:val="single" w:color="auto" w:sz="4" w:space="0"/>
              <w:bottom w:val="single" w:color="auto" w:sz="4" w:space="0"/>
              <w:right w:val="single" w:color="auto" w:sz="4" w:space="0"/>
            </w:tcBorders>
            <w:vAlign w:val="center"/>
          </w:tcPr>
          <w:p>
            <w:pPr>
              <w:rPr>
                <w:rFonts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rPr>
                <w:rFonts w:cs="仿宋_GB2312"/>
                <w:sz w:val="24"/>
                <w:szCs w:val="24"/>
              </w:rPr>
            </w:pPr>
            <w:r>
              <w:rPr>
                <w:rFonts w:hint="eastAsia" w:cs="仿宋_GB2312"/>
                <w:sz w:val="24"/>
                <w:szCs w:val="24"/>
              </w:rPr>
              <w:t>其它</w:t>
            </w:r>
          </w:p>
        </w:tc>
        <w:tc>
          <w:tcPr>
            <w:tcW w:w="6464" w:type="dxa"/>
            <w:tcBorders>
              <w:top w:val="single" w:color="auto" w:sz="4" w:space="0"/>
              <w:left w:val="single" w:color="auto" w:sz="4" w:space="0"/>
              <w:bottom w:val="single" w:color="auto" w:sz="4" w:space="0"/>
              <w:right w:val="single" w:color="auto" w:sz="4" w:space="0"/>
            </w:tcBorders>
            <w:vAlign w:val="center"/>
          </w:tcPr>
          <w:p>
            <w:pPr>
              <w:rPr>
                <w:rFonts w:cs="仿宋_GB2312"/>
                <w:sz w:val="24"/>
                <w:szCs w:val="24"/>
              </w:rPr>
            </w:pPr>
          </w:p>
        </w:tc>
      </w:tr>
    </w:tbl>
    <w:p>
      <w:pPr>
        <w:spacing w:line="360" w:lineRule="auto"/>
        <w:ind w:firstLine="560" w:firstLineChars="200"/>
        <w:rPr>
          <w:rFonts w:hint="eastAsia"/>
          <w:sz w:val="28"/>
        </w:rPr>
      </w:pPr>
    </w:p>
    <w:p>
      <w:pPr>
        <w:spacing w:line="360" w:lineRule="auto"/>
        <w:ind w:firstLine="560" w:firstLineChars="200"/>
        <w:rPr>
          <w:sz w:val="28"/>
        </w:rPr>
      </w:pPr>
      <w:r>
        <w:rPr>
          <w:rFonts w:hint="eastAsia"/>
          <w:sz w:val="28"/>
        </w:rPr>
        <w:t>报价说明：</w:t>
      </w:r>
    </w:p>
    <w:p>
      <w:pPr>
        <w:spacing w:line="360" w:lineRule="auto"/>
        <w:ind w:firstLine="560" w:firstLineChars="200"/>
        <w:rPr>
          <w:sz w:val="28"/>
        </w:rPr>
      </w:pPr>
      <w:r>
        <w:rPr>
          <w:sz w:val="28"/>
        </w:rPr>
        <w:t>1.以上报价为供应商考虑各种因素（含折扣、优惠等）的最低报价。</w:t>
      </w:r>
    </w:p>
    <w:p>
      <w:pPr>
        <w:spacing w:line="360" w:lineRule="auto"/>
        <w:ind w:firstLine="560" w:firstLineChars="200"/>
        <w:rPr>
          <w:sz w:val="28"/>
        </w:rPr>
      </w:pPr>
      <w:r>
        <w:rPr>
          <w:sz w:val="28"/>
        </w:rPr>
        <w:t>2.供应商提出的赠送不作为评审依据。</w:t>
      </w:r>
    </w:p>
    <w:p>
      <w:pPr>
        <w:spacing w:line="360" w:lineRule="auto"/>
        <w:ind w:firstLine="560" w:firstLineChars="200"/>
        <w:rPr>
          <w:rFonts w:hint="eastAsia"/>
          <w:sz w:val="28"/>
        </w:rPr>
      </w:pPr>
      <w:r>
        <w:rPr>
          <w:sz w:val="28"/>
        </w:rPr>
        <w:t>3.本表所填的数字必须与报价承诺函严格一致；如本表所填内容与报价承诺函不一致，评审时将以本表为准。</w:t>
      </w:r>
    </w:p>
    <w:p>
      <w:pPr>
        <w:spacing w:line="360" w:lineRule="auto"/>
        <w:ind w:firstLine="560" w:firstLineChars="200"/>
        <w:rPr>
          <w:rFonts w:hint="eastAsia"/>
          <w:sz w:val="28"/>
        </w:rPr>
      </w:pPr>
    </w:p>
    <w:p>
      <w:pPr>
        <w:wordWrap w:val="0"/>
        <w:spacing w:line="360" w:lineRule="auto"/>
        <w:jc w:val="right"/>
        <w:rPr>
          <w:sz w:val="28"/>
        </w:rPr>
      </w:pPr>
      <w:r>
        <w:rPr>
          <w:sz w:val="28"/>
        </w:rPr>
        <w:t>供应商</w:t>
      </w:r>
      <w:r>
        <w:rPr>
          <w:rFonts w:hint="eastAsia"/>
          <w:sz w:val="28"/>
        </w:rPr>
        <w:t>：</w:t>
      </w:r>
      <w:r>
        <w:rPr>
          <w:rFonts w:hint="eastAsia"/>
          <w:sz w:val="28"/>
          <w:u w:val="single"/>
        </w:rPr>
        <w:t xml:space="preserve">                   </w:t>
      </w:r>
      <w:r>
        <w:rPr>
          <w:rFonts w:hint="eastAsia"/>
          <w:sz w:val="28"/>
        </w:rPr>
        <w:t>（盖章）</w:t>
      </w:r>
    </w:p>
    <w:p>
      <w:pPr>
        <w:tabs>
          <w:tab w:val="left" w:pos="979"/>
          <w:tab w:val="left" w:pos="1960"/>
        </w:tabs>
        <w:wordWrap w:val="0"/>
        <w:spacing w:line="360" w:lineRule="auto"/>
        <w:ind w:right="1120" w:firstLine="560" w:firstLineChars="200"/>
        <w:jc w:val="center"/>
        <w:rPr>
          <w:rFonts w:hint="eastAsia"/>
          <w:spacing w:val="-1"/>
          <w:sz w:val="28"/>
        </w:rPr>
      </w:pPr>
      <w:r>
        <w:rPr>
          <w:rFonts w:hint="eastAsia"/>
          <w:sz w:val="28"/>
        </w:rPr>
        <w:t xml:space="preserve">                             </w:t>
      </w:r>
      <w:r>
        <w:rPr>
          <w:sz w:val="28"/>
        </w:rPr>
        <w:t>年</w:t>
      </w:r>
      <w:r>
        <w:rPr>
          <w:rFonts w:hint="eastAsia"/>
          <w:sz w:val="28"/>
        </w:rPr>
        <w:t xml:space="preserve"> </w:t>
      </w:r>
      <w:r>
        <w:rPr>
          <w:sz w:val="28"/>
        </w:rPr>
        <w:tab/>
      </w:r>
      <w:r>
        <w:rPr>
          <w:sz w:val="28"/>
        </w:rPr>
        <w:t>月</w:t>
      </w:r>
      <w:r>
        <w:rPr>
          <w:sz w:val="28"/>
        </w:rPr>
        <w:tab/>
      </w:r>
      <w:r>
        <w:rPr>
          <w:spacing w:val="-1"/>
          <w:sz w:val="28"/>
        </w:rPr>
        <w:t>日</w:t>
      </w:r>
    </w:p>
    <w:p>
      <w:pPr>
        <w:tabs>
          <w:tab w:val="left" w:pos="979"/>
          <w:tab w:val="left" w:pos="1960"/>
        </w:tabs>
        <w:spacing w:line="360" w:lineRule="auto"/>
        <w:ind w:right="1116" w:firstLine="556" w:firstLineChars="200"/>
        <w:jc w:val="center"/>
        <w:rPr>
          <w:spacing w:val="-1"/>
          <w:sz w:val="28"/>
        </w:rPr>
      </w:pPr>
    </w:p>
    <w:p>
      <w:pPr>
        <w:spacing w:line="360" w:lineRule="auto"/>
        <w:ind w:firstLine="560" w:firstLineChars="200"/>
        <w:jc w:val="right"/>
        <w:rPr>
          <w:sz w:val="28"/>
        </w:rPr>
        <w:sectPr>
          <w:pgSz w:w="11910" w:h="16840"/>
          <w:pgMar w:top="1340" w:right="1200" w:bottom="1400" w:left="1480" w:header="886" w:footer="1201" w:gutter="0"/>
          <w:cols w:space="720" w:num="1"/>
        </w:sectPr>
      </w:pPr>
    </w:p>
    <w:p>
      <w:pPr>
        <w:spacing w:line="360" w:lineRule="auto"/>
        <w:jc w:val="center"/>
        <w:rPr>
          <w:b/>
          <w:sz w:val="30"/>
        </w:rPr>
      </w:pPr>
      <w:bookmarkStart w:id="3" w:name="（三）投标价格明细表（仅供参考，可根据实际情况修改）"/>
      <w:bookmarkEnd w:id="3"/>
      <w:bookmarkStart w:id="4" w:name="（四）采购需求响应表（仅供参考，可根据实际情况修改）"/>
      <w:bookmarkEnd w:id="4"/>
      <w:r>
        <w:rPr>
          <w:sz w:val="32"/>
        </w:rPr>
        <w:t>（</w:t>
      </w:r>
      <w:r>
        <w:rPr>
          <w:rFonts w:hint="eastAsia"/>
          <w:b/>
          <w:sz w:val="30"/>
        </w:rPr>
        <w:t>三）响应价格明细表（可根据实际情况修改）</w:t>
      </w:r>
    </w:p>
    <w:p>
      <w:pPr>
        <w:pStyle w:val="2"/>
        <w:spacing w:line="360" w:lineRule="auto"/>
        <w:ind w:firstLine="221" w:firstLineChars="200"/>
        <w:rPr>
          <w:b/>
          <w:sz w:val="11"/>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668"/>
        <w:gridCol w:w="742"/>
        <w:gridCol w:w="1276"/>
        <w:gridCol w:w="850"/>
        <w:gridCol w:w="1559"/>
        <w:gridCol w:w="1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cs="仿宋_GB2312"/>
                <w:bCs/>
                <w:sz w:val="24"/>
                <w:szCs w:val="24"/>
              </w:rPr>
            </w:pPr>
            <w:r>
              <w:rPr>
                <w:rFonts w:hint="eastAsia" w:cs="仿宋_GB2312"/>
                <w:bCs/>
                <w:sz w:val="24"/>
                <w:szCs w:val="24"/>
              </w:rPr>
              <w:t>序号</w:t>
            </w:r>
          </w:p>
        </w:tc>
        <w:tc>
          <w:tcPr>
            <w:tcW w:w="1668" w:type="dxa"/>
            <w:tcBorders>
              <w:top w:val="single" w:color="auto" w:sz="4" w:space="0"/>
              <w:left w:val="single" w:color="auto" w:sz="4" w:space="0"/>
              <w:bottom w:val="single" w:color="auto" w:sz="4" w:space="0"/>
              <w:right w:val="single" w:color="auto" w:sz="4" w:space="0"/>
            </w:tcBorders>
            <w:vAlign w:val="center"/>
          </w:tcPr>
          <w:p>
            <w:pPr>
              <w:jc w:val="center"/>
              <w:rPr>
                <w:rFonts w:cs="仿宋_GB2312"/>
                <w:bCs/>
                <w:sz w:val="24"/>
                <w:szCs w:val="24"/>
              </w:rPr>
            </w:pPr>
            <w:r>
              <w:rPr>
                <w:rFonts w:hint="eastAsia" w:cs="仿宋_GB2312"/>
                <w:bCs/>
                <w:sz w:val="24"/>
                <w:szCs w:val="24"/>
              </w:rPr>
              <w:t>货物名称</w:t>
            </w:r>
          </w:p>
        </w:tc>
        <w:tc>
          <w:tcPr>
            <w:tcW w:w="742" w:type="dxa"/>
            <w:tcBorders>
              <w:top w:val="single" w:color="auto" w:sz="4" w:space="0"/>
              <w:left w:val="single" w:color="auto" w:sz="4" w:space="0"/>
              <w:bottom w:val="single" w:color="auto" w:sz="4" w:space="0"/>
              <w:right w:val="single" w:color="auto" w:sz="4" w:space="0"/>
            </w:tcBorders>
            <w:vAlign w:val="center"/>
          </w:tcPr>
          <w:p>
            <w:pPr>
              <w:jc w:val="center"/>
              <w:rPr>
                <w:rFonts w:cs="仿宋_GB2312"/>
                <w:bCs/>
                <w:sz w:val="24"/>
                <w:szCs w:val="24"/>
              </w:rPr>
            </w:pPr>
            <w:r>
              <w:rPr>
                <w:rFonts w:hint="eastAsia" w:cs="仿宋_GB2312"/>
                <w:bCs/>
                <w:sz w:val="24"/>
                <w:szCs w:val="24"/>
              </w:rPr>
              <w:t>品牌</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cs="仿宋_GB2312"/>
                <w:bCs/>
                <w:sz w:val="24"/>
                <w:szCs w:val="24"/>
              </w:rPr>
            </w:pPr>
            <w:r>
              <w:rPr>
                <w:rFonts w:hint="eastAsia" w:cs="仿宋_GB2312"/>
                <w:bCs/>
                <w:sz w:val="24"/>
                <w:szCs w:val="24"/>
              </w:rPr>
              <w:t>规格型号</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仿宋_GB2312"/>
                <w:bCs/>
                <w:sz w:val="24"/>
                <w:szCs w:val="24"/>
              </w:rPr>
            </w:pPr>
            <w:r>
              <w:rPr>
                <w:rFonts w:hint="eastAsia" w:cs="仿宋_GB2312"/>
                <w:bCs/>
                <w:sz w:val="24"/>
                <w:szCs w:val="24"/>
              </w:rPr>
              <w:t>数量</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cs="仿宋_GB2312"/>
                <w:bCs/>
                <w:sz w:val="24"/>
                <w:szCs w:val="24"/>
              </w:rPr>
            </w:pPr>
            <w:r>
              <w:rPr>
                <w:rFonts w:hint="eastAsia" w:cs="仿宋_GB2312"/>
                <w:bCs/>
                <w:sz w:val="24"/>
                <w:szCs w:val="24"/>
              </w:rPr>
              <w:t>单价（元）</w:t>
            </w:r>
          </w:p>
        </w:tc>
        <w:tc>
          <w:tcPr>
            <w:tcW w:w="1503" w:type="dxa"/>
            <w:tcBorders>
              <w:top w:val="single" w:color="auto" w:sz="4" w:space="0"/>
              <w:left w:val="single" w:color="auto" w:sz="4" w:space="0"/>
              <w:bottom w:val="single" w:color="auto" w:sz="4" w:space="0"/>
              <w:right w:val="single" w:color="auto" w:sz="4" w:space="0"/>
            </w:tcBorders>
            <w:vAlign w:val="center"/>
          </w:tcPr>
          <w:p>
            <w:pPr>
              <w:jc w:val="center"/>
              <w:rPr>
                <w:rFonts w:cs="仿宋_GB2312"/>
                <w:bCs/>
                <w:sz w:val="24"/>
                <w:szCs w:val="24"/>
              </w:rPr>
            </w:pPr>
            <w:r>
              <w:rPr>
                <w:rFonts w:hint="eastAsia" w:cs="仿宋_GB2312"/>
                <w:bCs/>
                <w:sz w:val="24"/>
                <w:szCs w:val="24"/>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cs="仿宋_GB2312"/>
                <w:sz w:val="24"/>
                <w:szCs w:val="24"/>
              </w:rPr>
            </w:pPr>
            <w:r>
              <w:rPr>
                <w:rFonts w:hint="eastAsia" w:cs="仿宋_GB2312"/>
                <w:sz w:val="24"/>
                <w:szCs w:val="24"/>
              </w:rPr>
              <w:t>1</w:t>
            </w:r>
          </w:p>
        </w:tc>
        <w:tc>
          <w:tcPr>
            <w:tcW w:w="1668" w:type="dxa"/>
            <w:tcBorders>
              <w:top w:val="single" w:color="auto" w:sz="4" w:space="0"/>
              <w:left w:val="single" w:color="auto" w:sz="4" w:space="0"/>
              <w:bottom w:val="single" w:color="auto" w:sz="4" w:space="0"/>
              <w:right w:val="single" w:color="auto" w:sz="4" w:space="0"/>
            </w:tcBorders>
            <w:vAlign w:val="center"/>
          </w:tcPr>
          <w:p>
            <w:pPr>
              <w:pStyle w:val="4"/>
              <w:rPr>
                <w:rFonts w:cs="仿宋_GB2312"/>
                <w:b/>
                <w:bCs/>
                <w:sz w:val="24"/>
                <w:szCs w:val="24"/>
              </w:rPr>
            </w:pPr>
          </w:p>
        </w:tc>
        <w:tc>
          <w:tcPr>
            <w:tcW w:w="742" w:type="dxa"/>
            <w:tcBorders>
              <w:top w:val="single" w:color="auto" w:sz="4" w:space="0"/>
              <w:left w:val="single" w:color="auto" w:sz="4" w:space="0"/>
              <w:bottom w:val="single" w:color="auto" w:sz="4" w:space="0"/>
              <w:right w:val="single" w:color="auto" w:sz="4" w:space="0"/>
            </w:tcBorders>
            <w:vAlign w:val="center"/>
          </w:tcPr>
          <w:p>
            <w:pPr>
              <w:pStyle w:val="4"/>
              <w:rPr>
                <w:rFonts w:cs="仿宋_GB2312"/>
                <w:b/>
                <w:bCs/>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
              <w:rPr>
                <w:rFonts w:cs="仿宋_GB2312"/>
                <w:b/>
                <w:bCs/>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4"/>
              <w:rPr>
                <w:rFonts w:cs="仿宋_GB2312"/>
                <w:b/>
                <w:bCs/>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4"/>
              <w:rPr>
                <w:rFonts w:cs="仿宋_GB2312"/>
                <w:b/>
                <w:bCs/>
                <w:sz w:val="24"/>
                <w:szCs w:val="24"/>
              </w:rPr>
            </w:pPr>
          </w:p>
        </w:tc>
        <w:tc>
          <w:tcPr>
            <w:tcW w:w="1503" w:type="dxa"/>
            <w:tcBorders>
              <w:top w:val="single" w:color="auto" w:sz="4" w:space="0"/>
              <w:left w:val="single" w:color="auto" w:sz="4" w:space="0"/>
              <w:bottom w:val="single" w:color="auto" w:sz="4" w:space="0"/>
              <w:right w:val="single" w:color="auto" w:sz="4" w:space="0"/>
            </w:tcBorders>
            <w:vAlign w:val="center"/>
          </w:tcPr>
          <w:p>
            <w:pPr>
              <w:pStyle w:val="4"/>
              <w:rPr>
                <w:rFonts w:cs="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cs="仿宋_GB2312"/>
                <w:sz w:val="24"/>
                <w:szCs w:val="24"/>
              </w:rPr>
            </w:pPr>
            <w:r>
              <w:rPr>
                <w:rFonts w:hint="eastAsia" w:cs="仿宋_GB2312"/>
                <w:sz w:val="24"/>
                <w:szCs w:val="24"/>
              </w:rPr>
              <w:t>2</w:t>
            </w:r>
          </w:p>
        </w:tc>
        <w:tc>
          <w:tcPr>
            <w:tcW w:w="1668" w:type="dxa"/>
            <w:tcBorders>
              <w:top w:val="single" w:color="auto" w:sz="4" w:space="0"/>
              <w:left w:val="single" w:color="auto" w:sz="4" w:space="0"/>
              <w:bottom w:val="single" w:color="auto" w:sz="4" w:space="0"/>
              <w:right w:val="single" w:color="auto" w:sz="4" w:space="0"/>
            </w:tcBorders>
            <w:vAlign w:val="center"/>
          </w:tcPr>
          <w:p>
            <w:pPr>
              <w:pStyle w:val="4"/>
              <w:rPr>
                <w:rFonts w:cs="仿宋_GB2312"/>
                <w:b/>
                <w:bCs/>
                <w:sz w:val="24"/>
                <w:szCs w:val="24"/>
              </w:rPr>
            </w:pPr>
          </w:p>
        </w:tc>
        <w:tc>
          <w:tcPr>
            <w:tcW w:w="742" w:type="dxa"/>
            <w:tcBorders>
              <w:top w:val="single" w:color="auto" w:sz="4" w:space="0"/>
              <w:left w:val="single" w:color="auto" w:sz="4" w:space="0"/>
              <w:bottom w:val="single" w:color="auto" w:sz="4" w:space="0"/>
              <w:right w:val="single" w:color="auto" w:sz="4" w:space="0"/>
            </w:tcBorders>
            <w:vAlign w:val="center"/>
          </w:tcPr>
          <w:p>
            <w:pPr>
              <w:pStyle w:val="4"/>
              <w:rPr>
                <w:rFonts w:cs="仿宋_GB2312"/>
                <w:b/>
                <w:bCs/>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
              <w:rPr>
                <w:rFonts w:cs="仿宋_GB2312"/>
                <w:b/>
                <w:bCs/>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4"/>
              <w:rPr>
                <w:rFonts w:cs="仿宋_GB2312"/>
                <w:b/>
                <w:bCs/>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4"/>
              <w:rPr>
                <w:rFonts w:cs="仿宋_GB2312"/>
                <w:b/>
                <w:bCs/>
                <w:sz w:val="24"/>
                <w:szCs w:val="24"/>
              </w:rPr>
            </w:pPr>
          </w:p>
        </w:tc>
        <w:tc>
          <w:tcPr>
            <w:tcW w:w="1503" w:type="dxa"/>
            <w:tcBorders>
              <w:top w:val="single" w:color="auto" w:sz="4" w:space="0"/>
              <w:left w:val="single" w:color="auto" w:sz="4" w:space="0"/>
              <w:bottom w:val="single" w:color="auto" w:sz="4" w:space="0"/>
              <w:right w:val="single" w:color="auto" w:sz="4" w:space="0"/>
            </w:tcBorders>
            <w:vAlign w:val="center"/>
          </w:tcPr>
          <w:p>
            <w:pPr>
              <w:pStyle w:val="4"/>
              <w:rPr>
                <w:rFonts w:cs="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cs="仿宋_GB2312"/>
                <w:sz w:val="24"/>
                <w:szCs w:val="24"/>
              </w:rPr>
            </w:pPr>
            <w:r>
              <w:rPr>
                <w:rFonts w:hint="eastAsia" w:cs="仿宋_GB2312"/>
                <w:sz w:val="24"/>
                <w:szCs w:val="24"/>
              </w:rPr>
              <w:t>3</w:t>
            </w:r>
          </w:p>
        </w:tc>
        <w:tc>
          <w:tcPr>
            <w:tcW w:w="1668" w:type="dxa"/>
            <w:tcBorders>
              <w:top w:val="single" w:color="auto" w:sz="4" w:space="0"/>
              <w:left w:val="single" w:color="auto" w:sz="4" w:space="0"/>
              <w:bottom w:val="single" w:color="auto" w:sz="4" w:space="0"/>
              <w:right w:val="single" w:color="auto" w:sz="4" w:space="0"/>
            </w:tcBorders>
            <w:vAlign w:val="center"/>
          </w:tcPr>
          <w:p>
            <w:pPr>
              <w:pStyle w:val="4"/>
              <w:rPr>
                <w:rFonts w:cs="仿宋_GB2312"/>
                <w:b/>
                <w:bCs/>
                <w:sz w:val="24"/>
                <w:szCs w:val="24"/>
              </w:rPr>
            </w:pPr>
          </w:p>
        </w:tc>
        <w:tc>
          <w:tcPr>
            <w:tcW w:w="742" w:type="dxa"/>
            <w:tcBorders>
              <w:top w:val="single" w:color="auto" w:sz="4" w:space="0"/>
              <w:left w:val="single" w:color="auto" w:sz="4" w:space="0"/>
              <w:bottom w:val="single" w:color="auto" w:sz="4" w:space="0"/>
              <w:right w:val="single" w:color="auto" w:sz="4" w:space="0"/>
            </w:tcBorders>
            <w:vAlign w:val="center"/>
          </w:tcPr>
          <w:p>
            <w:pPr>
              <w:pStyle w:val="4"/>
              <w:rPr>
                <w:rFonts w:cs="仿宋_GB2312"/>
                <w:b/>
                <w:bCs/>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
              <w:rPr>
                <w:rFonts w:cs="仿宋_GB2312"/>
                <w:b/>
                <w:bCs/>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4"/>
              <w:rPr>
                <w:rFonts w:cs="仿宋_GB2312"/>
                <w:b/>
                <w:bCs/>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4"/>
              <w:rPr>
                <w:rFonts w:cs="仿宋_GB2312"/>
                <w:b/>
                <w:bCs/>
                <w:sz w:val="24"/>
                <w:szCs w:val="24"/>
              </w:rPr>
            </w:pPr>
          </w:p>
        </w:tc>
        <w:tc>
          <w:tcPr>
            <w:tcW w:w="1503" w:type="dxa"/>
            <w:tcBorders>
              <w:top w:val="single" w:color="auto" w:sz="4" w:space="0"/>
              <w:left w:val="single" w:color="auto" w:sz="4" w:space="0"/>
              <w:bottom w:val="single" w:color="auto" w:sz="4" w:space="0"/>
              <w:right w:val="single" w:color="auto" w:sz="4" w:space="0"/>
            </w:tcBorders>
            <w:vAlign w:val="center"/>
          </w:tcPr>
          <w:p>
            <w:pPr>
              <w:pStyle w:val="4"/>
              <w:rPr>
                <w:rFonts w:cs="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cs="仿宋_GB2312"/>
                <w:sz w:val="24"/>
                <w:szCs w:val="24"/>
              </w:rPr>
            </w:pPr>
            <w:r>
              <w:rPr>
                <w:rFonts w:hint="eastAsia" w:cs="仿宋_GB2312"/>
                <w:sz w:val="24"/>
                <w:szCs w:val="24"/>
              </w:rPr>
              <w:t>4</w:t>
            </w:r>
          </w:p>
        </w:tc>
        <w:tc>
          <w:tcPr>
            <w:tcW w:w="1668" w:type="dxa"/>
            <w:tcBorders>
              <w:top w:val="single" w:color="auto" w:sz="4" w:space="0"/>
              <w:left w:val="single" w:color="auto" w:sz="4" w:space="0"/>
              <w:bottom w:val="single" w:color="auto" w:sz="4" w:space="0"/>
              <w:right w:val="single" w:color="auto" w:sz="4" w:space="0"/>
            </w:tcBorders>
            <w:vAlign w:val="center"/>
          </w:tcPr>
          <w:p>
            <w:pPr>
              <w:pStyle w:val="4"/>
              <w:rPr>
                <w:rFonts w:cs="仿宋_GB2312"/>
                <w:b/>
                <w:bCs/>
                <w:sz w:val="24"/>
                <w:szCs w:val="24"/>
              </w:rPr>
            </w:pPr>
          </w:p>
        </w:tc>
        <w:tc>
          <w:tcPr>
            <w:tcW w:w="742" w:type="dxa"/>
            <w:tcBorders>
              <w:top w:val="single" w:color="auto" w:sz="4" w:space="0"/>
              <w:left w:val="single" w:color="auto" w:sz="4" w:space="0"/>
              <w:bottom w:val="single" w:color="auto" w:sz="4" w:space="0"/>
              <w:right w:val="single" w:color="auto" w:sz="4" w:space="0"/>
            </w:tcBorders>
            <w:vAlign w:val="center"/>
          </w:tcPr>
          <w:p>
            <w:pPr>
              <w:pStyle w:val="4"/>
              <w:rPr>
                <w:rFonts w:cs="仿宋_GB2312"/>
                <w:b/>
                <w:bCs/>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
              <w:rPr>
                <w:rFonts w:cs="仿宋_GB2312"/>
                <w:b/>
                <w:bCs/>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4"/>
              <w:rPr>
                <w:rFonts w:cs="仿宋_GB2312"/>
                <w:b/>
                <w:bCs/>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4"/>
              <w:rPr>
                <w:rFonts w:cs="仿宋_GB2312"/>
                <w:b/>
                <w:bCs/>
                <w:sz w:val="24"/>
                <w:szCs w:val="24"/>
              </w:rPr>
            </w:pPr>
          </w:p>
        </w:tc>
        <w:tc>
          <w:tcPr>
            <w:tcW w:w="1503" w:type="dxa"/>
            <w:tcBorders>
              <w:top w:val="single" w:color="auto" w:sz="4" w:space="0"/>
              <w:left w:val="single" w:color="auto" w:sz="4" w:space="0"/>
              <w:bottom w:val="single" w:color="auto" w:sz="4" w:space="0"/>
              <w:right w:val="single" w:color="auto" w:sz="4" w:space="0"/>
            </w:tcBorders>
            <w:vAlign w:val="center"/>
          </w:tcPr>
          <w:p>
            <w:pPr>
              <w:pStyle w:val="4"/>
              <w:rPr>
                <w:rFonts w:cs="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cs="仿宋_GB2312"/>
                <w:sz w:val="24"/>
                <w:szCs w:val="24"/>
              </w:rPr>
            </w:pPr>
            <w:r>
              <w:rPr>
                <w:rFonts w:hint="eastAsia" w:cs="仿宋_GB2312"/>
                <w:sz w:val="24"/>
                <w:szCs w:val="24"/>
              </w:rPr>
              <w:t>5</w:t>
            </w:r>
          </w:p>
        </w:tc>
        <w:tc>
          <w:tcPr>
            <w:tcW w:w="1668" w:type="dxa"/>
            <w:tcBorders>
              <w:top w:val="single" w:color="auto" w:sz="4" w:space="0"/>
              <w:left w:val="single" w:color="auto" w:sz="4" w:space="0"/>
              <w:bottom w:val="single" w:color="auto" w:sz="4" w:space="0"/>
              <w:right w:val="single" w:color="auto" w:sz="4" w:space="0"/>
            </w:tcBorders>
            <w:vAlign w:val="center"/>
          </w:tcPr>
          <w:p>
            <w:pPr>
              <w:pStyle w:val="4"/>
              <w:rPr>
                <w:rFonts w:cs="仿宋_GB2312"/>
                <w:b/>
                <w:bCs/>
                <w:sz w:val="24"/>
                <w:szCs w:val="24"/>
              </w:rPr>
            </w:pPr>
          </w:p>
        </w:tc>
        <w:tc>
          <w:tcPr>
            <w:tcW w:w="742" w:type="dxa"/>
            <w:tcBorders>
              <w:top w:val="single" w:color="auto" w:sz="4" w:space="0"/>
              <w:left w:val="single" w:color="auto" w:sz="4" w:space="0"/>
              <w:bottom w:val="single" w:color="auto" w:sz="4" w:space="0"/>
              <w:right w:val="single" w:color="auto" w:sz="4" w:space="0"/>
            </w:tcBorders>
            <w:vAlign w:val="center"/>
          </w:tcPr>
          <w:p>
            <w:pPr>
              <w:pStyle w:val="4"/>
              <w:rPr>
                <w:rFonts w:cs="仿宋_GB2312"/>
                <w:b/>
                <w:bCs/>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
              <w:rPr>
                <w:rFonts w:cs="仿宋_GB2312"/>
                <w:b/>
                <w:bCs/>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4"/>
              <w:rPr>
                <w:rFonts w:cs="仿宋_GB2312"/>
                <w:b/>
                <w:bCs/>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4"/>
              <w:rPr>
                <w:rFonts w:cs="仿宋_GB2312"/>
                <w:b/>
                <w:bCs/>
                <w:sz w:val="24"/>
                <w:szCs w:val="24"/>
              </w:rPr>
            </w:pPr>
          </w:p>
        </w:tc>
        <w:tc>
          <w:tcPr>
            <w:tcW w:w="1503" w:type="dxa"/>
            <w:tcBorders>
              <w:top w:val="single" w:color="auto" w:sz="4" w:space="0"/>
              <w:left w:val="single" w:color="auto" w:sz="4" w:space="0"/>
              <w:bottom w:val="single" w:color="auto" w:sz="4" w:space="0"/>
              <w:right w:val="single" w:color="auto" w:sz="4" w:space="0"/>
            </w:tcBorders>
            <w:vAlign w:val="center"/>
          </w:tcPr>
          <w:p>
            <w:pPr>
              <w:pStyle w:val="4"/>
              <w:rPr>
                <w:rFonts w:cs="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cs="仿宋_GB2312"/>
                <w:sz w:val="24"/>
                <w:szCs w:val="24"/>
              </w:rPr>
            </w:pPr>
            <w:r>
              <w:rPr>
                <w:rFonts w:hint="eastAsia" w:cs="仿宋_GB2312"/>
                <w:sz w:val="24"/>
                <w:szCs w:val="24"/>
              </w:rPr>
              <w:t>6</w:t>
            </w:r>
          </w:p>
        </w:tc>
        <w:tc>
          <w:tcPr>
            <w:tcW w:w="1668" w:type="dxa"/>
            <w:tcBorders>
              <w:top w:val="single" w:color="auto" w:sz="4" w:space="0"/>
              <w:left w:val="single" w:color="auto" w:sz="4" w:space="0"/>
              <w:bottom w:val="single" w:color="auto" w:sz="4" w:space="0"/>
              <w:right w:val="single" w:color="auto" w:sz="4" w:space="0"/>
            </w:tcBorders>
            <w:vAlign w:val="center"/>
          </w:tcPr>
          <w:p>
            <w:pPr>
              <w:pStyle w:val="4"/>
              <w:rPr>
                <w:rFonts w:cs="仿宋_GB2312"/>
                <w:b/>
                <w:bCs/>
                <w:sz w:val="24"/>
                <w:szCs w:val="24"/>
              </w:rPr>
            </w:pPr>
          </w:p>
        </w:tc>
        <w:tc>
          <w:tcPr>
            <w:tcW w:w="742" w:type="dxa"/>
            <w:tcBorders>
              <w:top w:val="single" w:color="auto" w:sz="4" w:space="0"/>
              <w:left w:val="single" w:color="auto" w:sz="4" w:space="0"/>
              <w:bottom w:val="single" w:color="auto" w:sz="4" w:space="0"/>
              <w:right w:val="single" w:color="auto" w:sz="4" w:space="0"/>
            </w:tcBorders>
            <w:vAlign w:val="center"/>
          </w:tcPr>
          <w:p>
            <w:pPr>
              <w:pStyle w:val="4"/>
              <w:rPr>
                <w:rFonts w:cs="仿宋_GB2312"/>
                <w:b/>
                <w:bCs/>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
              <w:rPr>
                <w:rFonts w:cs="仿宋_GB2312"/>
                <w:b/>
                <w:bCs/>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4"/>
              <w:rPr>
                <w:rFonts w:cs="仿宋_GB2312"/>
                <w:b/>
                <w:bCs/>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4"/>
              <w:rPr>
                <w:rFonts w:cs="仿宋_GB2312"/>
                <w:b/>
                <w:bCs/>
                <w:sz w:val="24"/>
                <w:szCs w:val="24"/>
              </w:rPr>
            </w:pPr>
          </w:p>
        </w:tc>
        <w:tc>
          <w:tcPr>
            <w:tcW w:w="1503" w:type="dxa"/>
            <w:tcBorders>
              <w:top w:val="single" w:color="auto" w:sz="4" w:space="0"/>
              <w:left w:val="single" w:color="auto" w:sz="4" w:space="0"/>
              <w:bottom w:val="single" w:color="auto" w:sz="4" w:space="0"/>
              <w:right w:val="single" w:color="auto" w:sz="4" w:space="0"/>
            </w:tcBorders>
            <w:vAlign w:val="center"/>
          </w:tcPr>
          <w:p>
            <w:pPr>
              <w:pStyle w:val="4"/>
              <w:rPr>
                <w:rFonts w:cs="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cs="仿宋_GB2312"/>
                <w:sz w:val="24"/>
                <w:szCs w:val="24"/>
              </w:rPr>
            </w:pPr>
            <w:r>
              <w:rPr>
                <w:rFonts w:hint="eastAsia" w:cs="仿宋_GB2312"/>
                <w:sz w:val="24"/>
                <w:szCs w:val="24"/>
              </w:rPr>
              <w:t>7</w:t>
            </w:r>
          </w:p>
        </w:tc>
        <w:tc>
          <w:tcPr>
            <w:tcW w:w="1668" w:type="dxa"/>
            <w:tcBorders>
              <w:top w:val="single" w:color="auto" w:sz="4" w:space="0"/>
              <w:left w:val="single" w:color="auto" w:sz="4" w:space="0"/>
              <w:bottom w:val="single" w:color="auto" w:sz="4" w:space="0"/>
              <w:right w:val="single" w:color="auto" w:sz="4" w:space="0"/>
            </w:tcBorders>
            <w:vAlign w:val="center"/>
          </w:tcPr>
          <w:p>
            <w:pPr>
              <w:pStyle w:val="4"/>
              <w:rPr>
                <w:rFonts w:cs="仿宋_GB2312"/>
                <w:b/>
                <w:bCs/>
                <w:sz w:val="24"/>
                <w:szCs w:val="24"/>
              </w:rPr>
            </w:pPr>
          </w:p>
        </w:tc>
        <w:tc>
          <w:tcPr>
            <w:tcW w:w="742" w:type="dxa"/>
            <w:tcBorders>
              <w:top w:val="single" w:color="auto" w:sz="4" w:space="0"/>
              <w:left w:val="single" w:color="auto" w:sz="4" w:space="0"/>
              <w:bottom w:val="single" w:color="auto" w:sz="4" w:space="0"/>
              <w:right w:val="single" w:color="auto" w:sz="4" w:space="0"/>
            </w:tcBorders>
            <w:vAlign w:val="center"/>
          </w:tcPr>
          <w:p>
            <w:pPr>
              <w:pStyle w:val="4"/>
              <w:rPr>
                <w:rFonts w:cs="仿宋_GB2312"/>
                <w:b/>
                <w:bCs/>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
              <w:rPr>
                <w:rFonts w:cs="仿宋_GB2312"/>
                <w:b/>
                <w:bCs/>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4"/>
              <w:rPr>
                <w:rFonts w:cs="仿宋_GB2312"/>
                <w:b/>
                <w:bCs/>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4"/>
              <w:rPr>
                <w:rFonts w:cs="仿宋_GB2312"/>
                <w:b/>
                <w:bCs/>
                <w:sz w:val="24"/>
                <w:szCs w:val="24"/>
              </w:rPr>
            </w:pPr>
          </w:p>
        </w:tc>
        <w:tc>
          <w:tcPr>
            <w:tcW w:w="1503" w:type="dxa"/>
            <w:tcBorders>
              <w:top w:val="single" w:color="auto" w:sz="4" w:space="0"/>
              <w:left w:val="single" w:color="auto" w:sz="4" w:space="0"/>
              <w:bottom w:val="single" w:color="auto" w:sz="4" w:space="0"/>
              <w:right w:val="single" w:color="auto" w:sz="4" w:space="0"/>
            </w:tcBorders>
            <w:vAlign w:val="center"/>
          </w:tcPr>
          <w:p>
            <w:pPr>
              <w:pStyle w:val="4"/>
              <w:rPr>
                <w:rFonts w:cs="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ind w:firstLine="120" w:firstLineChars="50"/>
              <w:rPr>
                <w:rFonts w:cs="仿宋_GB2312"/>
                <w:sz w:val="24"/>
                <w:szCs w:val="24"/>
              </w:rPr>
            </w:pPr>
            <w:r>
              <w:rPr>
                <w:rFonts w:hint="eastAsia" w:cs="仿宋_GB2312"/>
                <w:sz w:val="24"/>
                <w:szCs w:val="24"/>
              </w:rPr>
              <w:t>8</w:t>
            </w:r>
          </w:p>
        </w:tc>
        <w:tc>
          <w:tcPr>
            <w:tcW w:w="7598" w:type="dxa"/>
            <w:gridSpan w:val="6"/>
            <w:tcBorders>
              <w:top w:val="single" w:color="auto" w:sz="4" w:space="0"/>
              <w:left w:val="single" w:color="auto" w:sz="4" w:space="0"/>
              <w:bottom w:val="single" w:color="auto" w:sz="4" w:space="0"/>
              <w:right w:val="single" w:color="auto" w:sz="4" w:space="0"/>
            </w:tcBorders>
            <w:vAlign w:val="center"/>
          </w:tcPr>
          <w:p>
            <w:pPr>
              <w:rPr>
                <w:rFonts w:cs="仿宋_GB2312"/>
                <w:bCs/>
                <w:sz w:val="24"/>
                <w:szCs w:val="24"/>
              </w:rPr>
            </w:pPr>
            <w:r>
              <w:rPr>
                <w:rFonts w:hint="eastAsia" w:cs="仿宋_GB2312"/>
                <w:bCs/>
                <w:sz w:val="24"/>
                <w:szCs w:val="24"/>
              </w:rPr>
              <w:t>合计：</w:t>
            </w:r>
          </w:p>
        </w:tc>
      </w:tr>
    </w:tbl>
    <w:p>
      <w:pPr>
        <w:pStyle w:val="2"/>
        <w:spacing w:line="360" w:lineRule="auto"/>
        <w:ind w:firstLine="924" w:firstLineChars="200"/>
        <w:rPr>
          <w:b/>
          <w:sz w:val="46"/>
        </w:rPr>
      </w:pPr>
    </w:p>
    <w:p>
      <w:pPr>
        <w:spacing w:line="360" w:lineRule="auto"/>
        <w:ind w:firstLine="560" w:firstLineChars="200"/>
        <w:rPr>
          <w:rFonts w:hint="eastAsia"/>
          <w:sz w:val="28"/>
        </w:rPr>
      </w:pPr>
    </w:p>
    <w:p>
      <w:pPr>
        <w:wordWrap w:val="0"/>
        <w:spacing w:line="360" w:lineRule="auto"/>
        <w:jc w:val="right"/>
        <w:rPr>
          <w:sz w:val="28"/>
        </w:rPr>
      </w:pPr>
      <w:r>
        <w:rPr>
          <w:sz w:val="28"/>
        </w:rPr>
        <w:t>供应商</w:t>
      </w:r>
      <w:r>
        <w:rPr>
          <w:rFonts w:hint="eastAsia"/>
          <w:sz w:val="28"/>
        </w:rPr>
        <w:t>：</w:t>
      </w:r>
      <w:r>
        <w:rPr>
          <w:rFonts w:hint="eastAsia"/>
          <w:sz w:val="28"/>
          <w:u w:val="single"/>
        </w:rPr>
        <w:t xml:space="preserve">                   </w:t>
      </w:r>
      <w:r>
        <w:rPr>
          <w:rFonts w:hint="eastAsia"/>
          <w:sz w:val="28"/>
        </w:rPr>
        <w:t>（盖章）</w:t>
      </w:r>
    </w:p>
    <w:p>
      <w:pPr>
        <w:tabs>
          <w:tab w:val="left" w:pos="979"/>
          <w:tab w:val="left" w:pos="1960"/>
        </w:tabs>
        <w:wordWrap w:val="0"/>
        <w:spacing w:line="360" w:lineRule="auto"/>
        <w:ind w:right="1120" w:firstLine="560" w:firstLineChars="200"/>
        <w:jc w:val="center"/>
        <w:rPr>
          <w:rFonts w:hint="eastAsia"/>
          <w:spacing w:val="-1"/>
          <w:sz w:val="28"/>
        </w:rPr>
      </w:pPr>
      <w:r>
        <w:rPr>
          <w:rFonts w:hint="eastAsia"/>
          <w:sz w:val="28"/>
        </w:rPr>
        <w:t xml:space="preserve">                             </w:t>
      </w:r>
      <w:r>
        <w:rPr>
          <w:sz w:val="28"/>
        </w:rPr>
        <w:t>年</w:t>
      </w:r>
      <w:r>
        <w:rPr>
          <w:rFonts w:hint="eastAsia"/>
          <w:sz w:val="28"/>
        </w:rPr>
        <w:t xml:space="preserve"> </w:t>
      </w:r>
      <w:r>
        <w:rPr>
          <w:sz w:val="28"/>
        </w:rPr>
        <w:tab/>
      </w:r>
      <w:r>
        <w:rPr>
          <w:sz w:val="28"/>
        </w:rPr>
        <w:t>月</w:t>
      </w:r>
      <w:r>
        <w:rPr>
          <w:sz w:val="28"/>
        </w:rPr>
        <w:tab/>
      </w:r>
      <w:r>
        <w:rPr>
          <w:spacing w:val="-1"/>
          <w:sz w:val="28"/>
        </w:rPr>
        <w:t>日</w:t>
      </w:r>
    </w:p>
    <w:p>
      <w:pPr>
        <w:tabs>
          <w:tab w:val="left" w:pos="981"/>
          <w:tab w:val="left" w:pos="1960"/>
        </w:tabs>
        <w:spacing w:line="360" w:lineRule="auto"/>
        <w:ind w:right="560" w:firstLine="560" w:firstLineChars="200"/>
        <w:jc w:val="center"/>
        <w:rPr>
          <w:sz w:val="28"/>
        </w:rPr>
      </w:pPr>
    </w:p>
    <w:p>
      <w:pPr>
        <w:spacing w:line="360" w:lineRule="auto"/>
        <w:ind w:firstLine="560" w:firstLineChars="200"/>
        <w:jc w:val="right"/>
        <w:rPr>
          <w:sz w:val="28"/>
        </w:rPr>
        <w:sectPr>
          <w:pgSz w:w="11910" w:h="16840"/>
          <w:pgMar w:top="1340" w:right="1200" w:bottom="1400" w:left="1480" w:header="886" w:footer="1201" w:gutter="0"/>
          <w:cols w:space="720" w:num="1"/>
        </w:sectPr>
      </w:pPr>
    </w:p>
    <w:p>
      <w:pPr>
        <w:spacing w:line="360" w:lineRule="auto"/>
        <w:jc w:val="center"/>
        <w:rPr>
          <w:b/>
          <w:sz w:val="30"/>
        </w:rPr>
      </w:pPr>
      <w:r>
        <w:rPr>
          <w:sz w:val="36"/>
        </w:rPr>
        <w:t>（</w:t>
      </w:r>
      <w:r>
        <w:rPr>
          <w:rFonts w:hint="eastAsia"/>
          <w:b/>
          <w:sz w:val="30"/>
        </w:rPr>
        <w:t>四）采购需求响应表（可根据实际情况修改）</w:t>
      </w:r>
    </w:p>
    <w:p>
      <w:pPr>
        <w:pStyle w:val="2"/>
        <w:spacing w:line="360" w:lineRule="auto"/>
        <w:ind w:firstLine="261" w:firstLineChars="200"/>
        <w:rPr>
          <w:b/>
          <w:sz w:val="13"/>
        </w:rPr>
      </w:pPr>
    </w:p>
    <w:tbl>
      <w:tblPr>
        <w:tblStyle w:val="15"/>
        <w:tblW w:w="9214" w:type="dxa"/>
        <w:tblInd w:w="-3"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774"/>
        <w:gridCol w:w="1211"/>
        <w:gridCol w:w="3289"/>
        <w:gridCol w:w="2700"/>
        <w:gridCol w:w="1240"/>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99" w:hRule="atLeast"/>
        </w:trPr>
        <w:tc>
          <w:tcPr>
            <w:tcW w:w="774" w:type="dxa"/>
            <w:vMerge w:val="restart"/>
            <w:tcBorders>
              <w:bottom w:val="single" w:color="000000" w:sz="4" w:space="0"/>
              <w:right w:val="single" w:color="000000" w:sz="4" w:space="0"/>
            </w:tcBorders>
            <w:vAlign w:val="center"/>
          </w:tcPr>
          <w:p>
            <w:pPr>
              <w:pStyle w:val="27"/>
              <w:spacing w:beforeLines="50" w:afterLines="50"/>
              <w:jc w:val="center"/>
              <w:rPr>
                <w:sz w:val="28"/>
              </w:rPr>
            </w:pPr>
            <w:r>
              <w:rPr>
                <w:sz w:val="28"/>
              </w:rPr>
              <w:t>序号</w:t>
            </w:r>
          </w:p>
        </w:tc>
        <w:tc>
          <w:tcPr>
            <w:tcW w:w="1211" w:type="dxa"/>
            <w:vMerge w:val="restart"/>
            <w:tcBorders>
              <w:left w:val="single" w:color="000000" w:sz="4" w:space="0"/>
              <w:bottom w:val="single" w:color="000000" w:sz="4" w:space="0"/>
              <w:right w:val="single" w:color="000000" w:sz="4" w:space="0"/>
            </w:tcBorders>
            <w:vAlign w:val="center"/>
          </w:tcPr>
          <w:p>
            <w:pPr>
              <w:pStyle w:val="27"/>
              <w:spacing w:beforeLines="50" w:afterLines="50"/>
              <w:jc w:val="center"/>
              <w:rPr>
                <w:sz w:val="28"/>
              </w:rPr>
            </w:pPr>
            <w:r>
              <w:rPr>
                <w:rFonts w:hint="eastAsia"/>
                <w:sz w:val="28"/>
              </w:rPr>
              <w:t>货物（</w:t>
            </w:r>
            <w:r>
              <w:rPr>
                <w:sz w:val="28"/>
              </w:rPr>
              <w:t>服务</w:t>
            </w:r>
            <w:r>
              <w:rPr>
                <w:rFonts w:hint="eastAsia"/>
                <w:sz w:val="28"/>
              </w:rPr>
              <w:t>）</w:t>
            </w:r>
            <w:r>
              <w:rPr>
                <w:sz w:val="28"/>
              </w:rPr>
              <w:t>名称</w:t>
            </w:r>
          </w:p>
        </w:tc>
        <w:tc>
          <w:tcPr>
            <w:tcW w:w="3289" w:type="dxa"/>
            <w:tcBorders>
              <w:left w:val="single" w:color="000000" w:sz="4" w:space="0"/>
              <w:bottom w:val="single" w:color="000000" w:sz="4" w:space="0"/>
              <w:right w:val="single" w:color="000000" w:sz="4" w:space="0"/>
            </w:tcBorders>
            <w:vAlign w:val="center"/>
          </w:tcPr>
          <w:p>
            <w:pPr>
              <w:pStyle w:val="27"/>
              <w:spacing w:beforeLines="50" w:afterLines="50"/>
              <w:jc w:val="center"/>
              <w:rPr>
                <w:sz w:val="28"/>
              </w:rPr>
            </w:pPr>
            <w:r>
              <w:rPr>
                <w:rFonts w:hint="eastAsia"/>
                <w:sz w:val="28"/>
              </w:rPr>
              <w:t>磋商</w:t>
            </w:r>
            <w:r>
              <w:rPr>
                <w:sz w:val="28"/>
              </w:rPr>
              <w:t>文件规定</w:t>
            </w:r>
          </w:p>
        </w:tc>
        <w:tc>
          <w:tcPr>
            <w:tcW w:w="2700" w:type="dxa"/>
            <w:tcBorders>
              <w:left w:val="single" w:color="000000" w:sz="4" w:space="0"/>
              <w:bottom w:val="single" w:color="000000" w:sz="4" w:space="0"/>
              <w:right w:val="single" w:color="000000" w:sz="4" w:space="0"/>
            </w:tcBorders>
            <w:vAlign w:val="center"/>
          </w:tcPr>
          <w:p>
            <w:pPr>
              <w:pStyle w:val="27"/>
              <w:spacing w:beforeLines="50" w:afterLines="50"/>
              <w:jc w:val="center"/>
              <w:rPr>
                <w:sz w:val="28"/>
              </w:rPr>
            </w:pPr>
            <w:r>
              <w:rPr>
                <w:rFonts w:hint="eastAsia"/>
                <w:sz w:val="28"/>
              </w:rPr>
              <w:t>响应</w:t>
            </w:r>
            <w:r>
              <w:rPr>
                <w:sz w:val="28"/>
              </w:rPr>
              <w:t>文件响应情况</w:t>
            </w:r>
          </w:p>
        </w:tc>
        <w:tc>
          <w:tcPr>
            <w:tcW w:w="1240" w:type="dxa"/>
            <w:vMerge w:val="restart"/>
            <w:tcBorders>
              <w:left w:val="single" w:color="000000" w:sz="4" w:space="0"/>
              <w:bottom w:val="single" w:color="000000" w:sz="4" w:space="0"/>
            </w:tcBorders>
            <w:vAlign w:val="center"/>
          </w:tcPr>
          <w:p>
            <w:pPr>
              <w:pStyle w:val="27"/>
              <w:spacing w:beforeLines="50" w:afterLines="50"/>
              <w:jc w:val="center"/>
              <w:rPr>
                <w:sz w:val="28"/>
              </w:rPr>
            </w:pPr>
            <w:r>
              <w:rPr>
                <w:sz w:val="28"/>
              </w:rPr>
              <w:t>偏离情况</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00" w:hRule="atLeast"/>
        </w:trPr>
        <w:tc>
          <w:tcPr>
            <w:tcW w:w="774" w:type="dxa"/>
            <w:vMerge w:val="continue"/>
            <w:tcBorders>
              <w:top w:val="nil"/>
              <w:bottom w:val="single" w:color="000000" w:sz="4" w:space="0"/>
              <w:right w:val="single" w:color="000000" w:sz="4" w:space="0"/>
            </w:tcBorders>
            <w:vAlign w:val="center"/>
          </w:tcPr>
          <w:p>
            <w:pPr>
              <w:spacing w:beforeLines="50" w:afterLines="50"/>
              <w:jc w:val="center"/>
              <w:rPr>
                <w:sz w:val="2"/>
                <w:szCs w:val="2"/>
              </w:rPr>
            </w:pPr>
          </w:p>
        </w:tc>
        <w:tc>
          <w:tcPr>
            <w:tcW w:w="1211" w:type="dxa"/>
            <w:vMerge w:val="continue"/>
            <w:tcBorders>
              <w:top w:val="nil"/>
              <w:left w:val="single" w:color="000000" w:sz="4" w:space="0"/>
              <w:bottom w:val="single" w:color="000000" w:sz="4" w:space="0"/>
              <w:right w:val="single" w:color="000000" w:sz="4" w:space="0"/>
            </w:tcBorders>
            <w:vAlign w:val="center"/>
          </w:tcPr>
          <w:p>
            <w:pPr>
              <w:spacing w:beforeLines="50" w:afterLines="50"/>
              <w:jc w:val="center"/>
              <w:rPr>
                <w:sz w:val="2"/>
                <w:szCs w:val="2"/>
              </w:rPr>
            </w:pPr>
          </w:p>
        </w:tc>
        <w:tc>
          <w:tcPr>
            <w:tcW w:w="3289" w:type="dxa"/>
            <w:tcBorders>
              <w:top w:val="single" w:color="000000" w:sz="4" w:space="0"/>
              <w:left w:val="single" w:color="000000" w:sz="4" w:space="0"/>
              <w:bottom w:val="single" w:color="000000" w:sz="4" w:space="0"/>
              <w:right w:val="single" w:color="000000" w:sz="4" w:space="0"/>
            </w:tcBorders>
            <w:vAlign w:val="center"/>
          </w:tcPr>
          <w:p>
            <w:pPr>
              <w:pStyle w:val="27"/>
              <w:spacing w:beforeLines="50" w:afterLines="50"/>
              <w:jc w:val="center"/>
              <w:rPr>
                <w:sz w:val="28"/>
              </w:rPr>
            </w:pPr>
            <w:r>
              <w:rPr>
                <w:rFonts w:hint="eastAsia"/>
                <w:sz w:val="28"/>
              </w:rPr>
              <w:t>货物</w:t>
            </w:r>
            <w:r>
              <w:rPr>
                <w:sz w:val="28"/>
              </w:rPr>
              <w:t>内容</w:t>
            </w:r>
          </w:p>
        </w:tc>
        <w:tc>
          <w:tcPr>
            <w:tcW w:w="2700" w:type="dxa"/>
            <w:tcBorders>
              <w:top w:val="single" w:color="000000" w:sz="4" w:space="0"/>
              <w:left w:val="single" w:color="000000" w:sz="4" w:space="0"/>
              <w:bottom w:val="single" w:color="000000" w:sz="4" w:space="0"/>
              <w:right w:val="single" w:color="000000" w:sz="4" w:space="0"/>
            </w:tcBorders>
            <w:vAlign w:val="center"/>
          </w:tcPr>
          <w:p>
            <w:pPr>
              <w:pStyle w:val="27"/>
              <w:spacing w:beforeLines="50" w:afterLines="50"/>
              <w:jc w:val="center"/>
              <w:rPr>
                <w:sz w:val="28"/>
              </w:rPr>
            </w:pPr>
            <w:r>
              <w:rPr>
                <w:rFonts w:hint="eastAsia"/>
                <w:sz w:val="28"/>
              </w:rPr>
              <w:t>货物</w:t>
            </w:r>
            <w:r>
              <w:rPr>
                <w:sz w:val="28"/>
              </w:rPr>
              <w:t>内容</w:t>
            </w:r>
          </w:p>
        </w:tc>
        <w:tc>
          <w:tcPr>
            <w:tcW w:w="1240" w:type="dxa"/>
            <w:vMerge w:val="continue"/>
            <w:tcBorders>
              <w:top w:val="nil"/>
              <w:left w:val="single" w:color="000000" w:sz="4" w:space="0"/>
              <w:bottom w:val="single" w:color="000000" w:sz="4" w:space="0"/>
            </w:tcBorders>
            <w:vAlign w:val="center"/>
          </w:tcPr>
          <w:p>
            <w:pPr>
              <w:spacing w:beforeLines="50" w:afterLines="50"/>
              <w:jc w:val="center"/>
              <w:rPr>
                <w:sz w:val="2"/>
                <w:szCs w:val="2"/>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70" w:hRule="atLeast"/>
        </w:trPr>
        <w:tc>
          <w:tcPr>
            <w:tcW w:w="774" w:type="dxa"/>
            <w:tcBorders>
              <w:top w:val="single" w:color="000000" w:sz="4" w:space="0"/>
              <w:bottom w:val="single" w:color="000000" w:sz="4" w:space="0"/>
              <w:right w:val="single" w:color="000000" w:sz="4" w:space="0"/>
            </w:tcBorders>
            <w:vAlign w:val="center"/>
          </w:tcPr>
          <w:p>
            <w:pPr>
              <w:pStyle w:val="27"/>
              <w:spacing w:beforeLines="50" w:afterLines="50"/>
              <w:jc w:val="center"/>
              <w:rPr>
                <w:b/>
                <w:sz w:val="10"/>
              </w:rPr>
            </w:pPr>
          </w:p>
          <w:p>
            <w:pPr>
              <w:pStyle w:val="27"/>
              <w:spacing w:beforeLines="50" w:afterLines="50"/>
              <w:jc w:val="center"/>
              <w:rPr>
                <w:sz w:val="21"/>
              </w:rPr>
            </w:pPr>
            <w:r>
              <w:rPr>
                <w:w w:val="99"/>
                <w:sz w:val="21"/>
              </w:rPr>
              <w:t>1</w:t>
            </w:r>
          </w:p>
        </w:tc>
        <w:tc>
          <w:tcPr>
            <w:tcW w:w="1211" w:type="dxa"/>
            <w:tcBorders>
              <w:top w:val="single" w:color="000000" w:sz="4" w:space="0"/>
              <w:left w:val="single" w:color="000000" w:sz="4" w:space="0"/>
              <w:bottom w:val="single" w:color="000000" w:sz="4" w:space="0"/>
              <w:right w:val="single" w:color="000000" w:sz="4" w:space="0"/>
            </w:tcBorders>
            <w:vAlign w:val="center"/>
          </w:tcPr>
          <w:p>
            <w:pPr>
              <w:pStyle w:val="27"/>
              <w:spacing w:beforeLines="50" w:afterLines="50"/>
              <w:jc w:val="center"/>
              <w:rPr>
                <w:sz w:val="26"/>
              </w:rPr>
            </w:pPr>
          </w:p>
        </w:tc>
        <w:tc>
          <w:tcPr>
            <w:tcW w:w="3289" w:type="dxa"/>
            <w:tcBorders>
              <w:top w:val="single" w:color="000000" w:sz="4" w:space="0"/>
              <w:left w:val="single" w:color="000000" w:sz="4" w:space="0"/>
              <w:bottom w:val="single" w:color="000000" w:sz="4" w:space="0"/>
              <w:right w:val="single" w:color="000000" w:sz="4" w:space="0"/>
            </w:tcBorders>
            <w:vAlign w:val="center"/>
          </w:tcPr>
          <w:p>
            <w:pPr>
              <w:pStyle w:val="27"/>
              <w:spacing w:beforeLines="50" w:afterLines="50"/>
              <w:jc w:val="center"/>
              <w:rPr>
                <w:sz w:val="26"/>
              </w:rPr>
            </w:pPr>
          </w:p>
        </w:tc>
        <w:tc>
          <w:tcPr>
            <w:tcW w:w="2700" w:type="dxa"/>
            <w:tcBorders>
              <w:top w:val="single" w:color="000000" w:sz="4" w:space="0"/>
              <w:left w:val="single" w:color="000000" w:sz="4" w:space="0"/>
              <w:bottom w:val="single" w:color="000000" w:sz="4" w:space="0"/>
              <w:right w:val="single" w:color="000000" w:sz="4" w:space="0"/>
            </w:tcBorders>
            <w:vAlign w:val="center"/>
          </w:tcPr>
          <w:p>
            <w:pPr>
              <w:pStyle w:val="27"/>
              <w:spacing w:beforeLines="50" w:afterLines="50"/>
              <w:jc w:val="center"/>
              <w:rPr>
                <w:sz w:val="26"/>
              </w:rPr>
            </w:pPr>
          </w:p>
        </w:tc>
        <w:tc>
          <w:tcPr>
            <w:tcW w:w="1240" w:type="dxa"/>
            <w:tcBorders>
              <w:top w:val="single" w:color="000000" w:sz="4" w:space="0"/>
              <w:left w:val="single" w:color="000000" w:sz="4" w:space="0"/>
              <w:bottom w:val="single" w:color="000000" w:sz="4" w:space="0"/>
            </w:tcBorders>
            <w:vAlign w:val="center"/>
          </w:tcPr>
          <w:p>
            <w:pPr>
              <w:pStyle w:val="27"/>
              <w:spacing w:beforeLines="50" w:afterLines="50"/>
              <w:jc w:val="center"/>
              <w:rPr>
                <w:sz w:val="26"/>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70" w:hRule="atLeast"/>
        </w:trPr>
        <w:tc>
          <w:tcPr>
            <w:tcW w:w="774" w:type="dxa"/>
            <w:tcBorders>
              <w:top w:val="single" w:color="000000" w:sz="4" w:space="0"/>
              <w:bottom w:val="single" w:color="000000" w:sz="4" w:space="0"/>
              <w:right w:val="single" w:color="000000" w:sz="4" w:space="0"/>
            </w:tcBorders>
            <w:vAlign w:val="center"/>
          </w:tcPr>
          <w:p>
            <w:pPr>
              <w:pStyle w:val="27"/>
              <w:spacing w:beforeLines="50" w:afterLines="50"/>
              <w:jc w:val="center"/>
              <w:rPr>
                <w:b/>
                <w:sz w:val="10"/>
              </w:rPr>
            </w:pPr>
          </w:p>
          <w:p>
            <w:pPr>
              <w:pStyle w:val="27"/>
              <w:spacing w:beforeLines="50" w:afterLines="50"/>
              <w:jc w:val="center"/>
              <w:rPr>
                <w:sz w:val="21"/>
              </w:rPr>
            </w:pPr>
            <w:r>
              <w:rPr>
                <w:w w:val="99"/>
                <w:sz w:val="21"/>
              </w:rPr>
              <w:t>2</w:t>
            </w:r>
          </w:p>
        </w:tc>
        <w:tc>
          <w:tcPr>
            <w:tcW w:w="1211" w:type="dxa"/>
            <w:tcBorders>
              <w:top w:val="single" w:color="000000" w:sz="4" w:space="0"/>
              <w:left w:val="single" w:color="000000" w:sz="4" w:space="0"/>
              <w:bottom w:val="single" w:color="000000" w:sz="4" w:space="0"/>
              <w:right w:val="single" w:color="000000" w:sz="4" w:space="0"/>
            </w:tcBorders>
            <w:vAlign w:val="center"/>
          </w:tcPr>
          <w:p>
            <w:pPr>
              <w:pStyle w:val="27"/>
              <w:spacing w:beforeLines="50" w:afterLines="50"/>
              <w:jc w:val="center"/>
              <w:rPr>
                <w:sz w:val="26"/>
              </w:rPr>
            </w:pPr>
          </w:p>
        </w:tc>
        <w:tc>
          <w:tcPr>
            <w:tcW w:w="3289" w:type="dxa"/>
            <w:tcBorders>
              <w:top w:val="single" w:color="000000" w:sz="4" w:space="0"/>
              <w:left w:val="single" w:color="000000" w:sz="4" w:space="0"/>
              <w:bottom w:val="single" w:color="000000" w:sz="4" w:space="0"/>
              <w:right w:val="single" w:color="000000" w:sz="4" w:space="0"/>
            </w:tcBorders>
            <w:vAlign w:val="center"/>
          </w:tcPr>
          <w:p>
            <w:pPr>
              <w:pStyle w:val="27"/>
              <w:spacing w:beforeLines="50" w:afterLines="50"/>
              <w:jc w:val="center"/>
              <w:rPr>
                <w:sz w:val="26"/>
              </w:rPr>
            </w:pPr>
          </w:p>
        </w:tc>
        <w:tc>
          <w:tcPr>
            <w:tcW w:w="2700" w:type="dxa"/>
            <w:tcBorders>
              <w:top w:val="single" w:color="000000" w:sz="4" w:space="0"/>
              <w:left w:val="single" w:color="000000" w:sz="4" w:space="0"/>
              <w:bottom w:val="single" w:color="000000" w:sz="4" w:space="0"/>
              <w:right w:val="single" w:color="000000" w:sz="4" w:space="0"/>
            </w:tcBorders>
            <w:vAlign w:val="center"/>
          </w:tcPr>
          <w:p>
            <w:pPr>
              <w:pStyle w:val="27"/>
              <w:spacing w:beforeLines="50" w:afterLines="50"/>
              <w:jc w:val="center"/>
              <w:rPr>
                <w:sz w:val="26"/>
              </w:rPr>
            </w:pPr>
          </w:p>
        </w:tc>
        <w:tc>
          <w:tcPr>
            <w:tcW w:w="1240" w:type="dxa"/>
            <w:tcBorders>
              <w:top w:val="single" w:color="000000" w:sz="4" w:space="0"/>
              <w:left w:val="single" w:color="000000" w:sz="4" w:space="0"/>
              <w:bottom w:val="single" w:color="000000" w:sz="4" w:space="0"/>
            </w:tcBorders>
            <w:vAlign w:val="center"/>
          </w:tcPr>
          <w:p>
            <w:pPr>
              <w:pStyle w:val="27"/>
              <w:spacing w:beforeLines="50" w:afterLines="50"/>
              <w:jc w:val="center"/>
              <w:rPr>
                <w:sz w:val="26"/>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68" w:hRule="atLeast"/>
        </w:trPr>
        <w:tc>
          <w:tcPr>
            <w:tcW w:w="774" w:type="dxa"/>
            <w:tcBorders>
              <w:top w:val="single" w:color="000000" w:sz="4" w:space="0"/>
              <w:bottom w:val="single" w:color="000000" w:sz="4" w:space="0"/>
              <w:right w:val="single" w:color="000000" w:sz="4" w:space="0"/>
            </w:tcBorders>
            <w:vAlign w:val="center"/>
          </w:tcPr>
          <w:p>
            <w:pPr>
              <w:pStyle w:val="27"/>
              <w:spacing w:beforeLines="50" w:afterLines="50"/>
              <w:jc w:val="center"/>
              <w:rPr>
                <w:b/>
                <w:sz w:val="10"/>
              </w:rPr>
            </w:pPr>
          </w:p>
          <w:p>
            <w:pPr>
              <w:pStyle w:val="27"/>
              <w:spacing w:beforeLines="50" w:afterLines="50"/>
              <w:jc w:val="center"/>
              <w:rPr>
                <w:sz w:val="21"/>
              </w:rPr>
            </w:pPr>
            <w:r>
              <w:rPr>
                <w:w w:val="99"/>
                <w:sz w:val="21"/>
              </w:rPr>
              <w:t>3</w:t>
            </w:r>
          </w:p>
        </w:tc>
        <w:tc>
          <w:tcPr>
            <w:tcW w:w="1211" w:type="dxa"/>
            <w:tcBorders>
              <w:top w:val="single" w:color="000000" w:sz="4" w:space="0"/>
              <w:left w:val="single" w:color="000000" w:sz="4" w:space="0"/>
              <w:bottom w:val="single" w:color="000000" w:sz="4" w:space="0"/>
              <w:right w:val="single" w:color="000000" w:sz="4" w:space="0"/>
            </w:tcBorders>
            <w:vAlign w:val="center"/>
          </w:tcPr>
          <w:p>
            <w:pPr>
              <w:pStyle w:val="27"/>
              <w:spacing w:beforeLines="50" w:afterLines="50"/>
              <w:jc w:val="center"/>
              <w:rPr>
                <w:sz w:val="26"/>
              </w:rPr>
            </w:pPr>
          </w:p>
        </w:tc>
        <w:tc>
          <w:tcPr>
            <w:tcW w:w="3289" w:type="dxa"/>
            <w:tcBorders>
              <w:top w:val="single" w:color="000000" w:sz="4" w:space="0"/>
              <w:left w:val="single" w:color="000000" w:sz="4" w:space="0"/>
              <w:bottom w:val="single" w:color="000000" w:sz="4" w:space="0"/>
              <w:right w:val="single" w:color="000000" w:sz="4" w:space="0"/>
            </w:tcBorders>
            <w:vAlign w:val="center"/>
          </w:tcPr>
          <w:p>
            <w:pPr>
              <w:pStyle w:val="27"/>
              <w:spacing w:beforeLines="50" w:afterLines="50"/>
              <w:jc w:val="center"/>
              <w:rPr>
                <w:sz w:val="26"/>
              </w:rPr>
            </w:pPr>
          </w:p>
        </w:tc>
        <w:tc>
          <w:tcPr>
            <w:tcW w:w="2700" w:type="dxa"/>
            <w:tcBorders>
              <w:top w:val="single" w:color="000000" w:sz="4" w:space="0"/>
              <w:left w:val="single" w:color="000000" w:sz="4" w:space="0"/>
              <w:bottom w:val="single" w:color="000000" w:sz="4" w:space="0"/>
              <w:right w:val="single" w:color="000000" w:sz="4" w:space="0"/>
            </w:tcBorders>
            <w:vAlign w:val="center"/>
          </w:tcPr>
          <w:p>
            <w:pPr>
              <w:pStyle w:val="27"/>
              <w:spacing w:beforeLines="50" w:afterLines="50"/>
              <w:jc w:val="center"/>
              <w:rPr>
                <w:sz w:val="26"/>
              </w:rPr>
            </w:pPr>
          </w:p>
        </w:tc>
        <w:tc>
          <w:tcPr>
            <w:tcW w:w="1240" w:type="dxa"/>
            <w:tcBorders>
              <w:top w:val="single" w:color="000000" w:sz="4" w:space="0"/>
              <w:left w:val="single" w:color="000000" w:sz="4" w:space="0"/>
              <w:bottom w:val="single" w:color="000000" w:sz="4" w:space="0"/>
            </w:tcBorders>
            <w:vAlign w:val="center"/>
          </w:tcPr>
          <w:p>
            <w:pPr>
              <w:pStyle w:val="27"/>
              <w:spacing w:beforeLines="50" w:afterLines="50"/>
              <w:jc w:val="center"/>
              <w:rPr>
                <w:sz w:val="26"/>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70" w:hRule="atLeast"/>
        </w:trPr>
        <w:tc>
          <w:tcPr>
            <w:tcW w:w="774" w:type="dxa"/>
            <w:tcBorders>
              <w:top w:val="single" w:color="000000" w:sz="4" w:space="0"/>
              <w:bottom w:val="single" w:color="000000" w:sz="4" w:space="0"/>
              <w:right w:val="single" w:color="000000" w:sz="4" w:space="0"/>
            </w:tcBorders>
            <w:vAlign w:val="center"/>
          </w:tcPr>
          <w:p>
            <w:pPr>
              <w:pStyle w:val="27"/>
              <w:spacing w:beforeLines="50" w:afterLines="50"/>
              <w:jc w:val="center"/>
              <w:rPr>
                <w:b/>
                <w:sz w:val="10"/>
              </w:rPr>
            </w:pPr>
          </w:p>
          <w:p>
            <w:pPr>
              <w:pStyle w:val="27"/>
              <w:spacing w:beforeLines="50" w:afterLines="50"/>
              <w:jc w:val="center"/>
              <w:rPr>
                <w:sz w:val="21"/>
              </w:rPr>
            </w:pPr>
            <w:r>
              <w:rPr>
                <w:w w:val="99"/>
                <w:sz w:val="21"/>
              </w:rPr>
              <w:t>4</w:t>
            </w:r>
          </w:p>
        </w:tc>
        <w:tc>
          <w:tcPr>
            <w:tcW w:w="1211" w:type="dxa"/>
            <w:tcBorders>
              <w:top w:val="single" w:color="000000" w:sz="4" w:space="0"/>
              <w:left w:val="single" w:color="000000" w:sz="4" w:space="0"/>
              <w:bottom w:val="single" w:color="000000" w:sz="4" w:space="0"/>
              <w:right w:val="single" w:color="000000" w:sz="4" w:space="0"/>
            </w:tcBorders>
            <w:vAlign w:val="center"/>
          </w:tcPr>
          <w:p>
            <w:pPr>
              <w:pStyle w:val="27"/>
              <w:spacing w:beforeLines="50" w:afterLines="50"/>
              <w:jc w:val="center"/>
              <w:rPr>
                <w:sz w:val="26"/>
              </w:rPr>
            </w:pPr>
          </w:p>
        </w:tc>
        <w:tc>
          <w:tcPr>
            <w:tcW w:w="3289" w:type="dxa"/>
            <w:tcBorders>
              <w:top w:val="single" w:color="000000" w:sz="4" w:space="0"/>
              <w:left w:val="single" w:color="000000" w:sz="4" w:space="0"/>
              <w:bottom w:val="single" w:color="000000" w:sz="4" w:space="0"/>
              <w:right w:val="single" w:color="000000" w:sz="4" w:space="0"/>
            </w:tcBorders>
            <w:vAlign w:val="center"/>
          </w:tcPr>
          <w:p>
            <w:pPr>
              <w:pStyle w:val="27"/>
              <w:spacing w:beforeLines="50" w:afterLines="50"/>
              <w:jc w:val="center"/>
              <w:rPr>
                <w:sz w:val="26"/>
              </w:rPr>
            </w:pPr>
          </w:p>
        </w:tc>
        <w:tc>
          <w:tcPr>
            <w:tcW w:w="2700" w:type="dxa"/>
            <w:tcBorders>
              <w:top w:val="single" w:color="000000" w:sz="4" w:space="0"/>
              <w:left w:val="single" w:color="000000" w:sz="4" w:space="0"/>
              <w:bottom w:val="single" w:color="000000" w:sz="4" w:space="0"/>
              <w:right w:val="single" w:color="000000" w:sz="4" w:space="0"/>
            </w:tcBorders>
            <w:vAlign w:val="center"/>
          </w:tcPr>
          <w:p>
            <w:pPr>
              <w:pStyle w:val="27"/>
              <w:spacing w:beforeLines="50" w:afterLines="50"/>
              <w:jc w:val="center"/>
              <w:rPr>
                <w:sz w:val="26"/>
              </w:rPr>
            </w:pPr>
          </w:p>
        </w:tc>
        <w:tc>
          <w:tcPr>
            <w:tcW w:w="1240" w:type="dxa"/>
            <w:tcBorders>
              <w:top w:val="single" w:color="000000" w:sz="4" w:space="0"/>
              <w:left w:val="single" w:color="000000" w:sz="4" w:space="0"/>
              <w:bottom w:val="single" w:color="000000" w:sz="4" w:space="0"/>
            </w:tcBorders>
            <w:vAlign w:val="center"/>
          </w:tcPr>
          <w:p>
            <w:pPr>
              <w:pStyle w:val="27"/>
              <w:spacing w:beforeLines="50" w:afterLines="50"/>
              <w:jc w:val="center"/>
              <w:rPr>
                <w:sz w:val="26"/>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70" w:hRule="atLeast"/>
        </w:trPr>
        <w:tc>
          <w:tcPr>
            <w:tcW w:w="774" w:type="dxa"/>
            <w:tcBorders>
              <w:top w:val="single" w:color="000000" w:sz="4" w:space="0"/>
              <w:bottom w:val="single" w:color="000000" w:sz="4" w:space="0"/>
              <w:right w:val="single" w:color="000000" w:sz="4" w:space="0"/>
            </w:tcBorders>
            <w:vAlign w:val="center"/>
          </w:tcPr>
          <w:p>
            <w:pPr>
              <w:pStyle w:val="27"/>
              <w:spacing w:beforeLines="50" w:afterLines="50"/>
              <w:jc w:val="center"/>
              <w:rPr>
                <w:b/>
                <w:sz w:val="10"/>
              </w:rPr>
            </w:pPr>
          </w:p>
          <w:p>
            <w:pPr>
              <w:pStyle w:val="27"/>
              <w:spacing w:beforeLines="50" w:afterLines="50"/>
              <w:jc w:val="center"/>
              <w:rPr>
                <w:sz w:val="21"/>
              </w:rPr>
            </w:pPr>
            <w:r>
              <w:rPr>
                <w:w w:val="99"/>
                <w:sz w:val="21"/>
              </w:rPr>
              <w:t>5</w:t>
            </w:r>
          </w:p>
        </w:tc>
        <w:tc>
          <w:tcPr>
            <w:tcW w:w="1211" w:type="dxa"/>
            <w:tcBorders>
              <w:top w:val="single" w:color="000000" w:sz="4" w:space="0"/>
              <w:left w:val="single" w:color="000000" w:sz="4" w:space="0"/>
              <w:bottom w:val="single" w:color="000000" w:sz="4" w:space="0"/>
              <w:right w:val="single" w:color="000000" w:sz="4" w:space="0"/>
            </w:tcBorders>
            <w:vAlign w:val="center"/>
          </w:tcPr>
          <w:p>
            <w:pPr>
              <w:pStyle w:val="27"/>
              <w:spacing w:beforeLines="50" w:afterLines="50"/>
              <w:jc w:val="center"/>
              <w:rPr>
                <w:sz w:val="26"/>
              </w:rPr>
            </w:pPr>
          </w:p>
        </w:tc>
        <w:tc>
          <w:tcPr>
            <w:tcW w:w="3289" w:type="dxa"/>
            <w:tcBorders>
              <w:top w:val="single" w:color="000000" w:sz="4" w:space="0"/>
              <w:left w:val="single" w:color="000000" w:sz="4" w:space="0"/>
              <w:bottom w:val="single" w:color="000000" w:sz="4" w:space="0"/>
              <w:right w:val="single" w:color="000000" w:sz="4" w:space="0"/>
            </w:tcBorders>
            <w:vAlign w:val="center"/>
          </w:tcPr>
          <w:p>
            <w:pPr>
              <w:pStyle w:val="27"/>
              <w:spacing w:beforeLines="50" w:afterLines="50"/>
              <w:jc w:val="center"/>
              <w:rPr>
                <w:sz w:val="26"/>
              </w:rPr>
            </w:pPr>
          </w:p>
        </w:tc>
        <w:tc>
          <w:tcPr>
            <w:tcW w:w="2700" w:type="dxa"/>
            <w:tcBorders>
              <w:top w:val="single" w:color="000000" w:sz="4" w:space="0"/>
              <w:left w:val="single" w:color="000000" w:sz="4" w:space="0"/>
              <w:bottom w:val="single" w:color="000000" w:sz="4" w:space="0"/>
              <w:right w:val="single" w:color="000000" w:sz="4" w:space="0"/>
            </w:tcBorders>
            <w:vAlign w:val="center"/>
          </w:tcPr>
          <w:p>
            <w:pPr>
              <w:pStyle w:val="27"/>
              <w:spacing w:beforeLines="50" w:afterLines="50"/>
              <w:jc w:val="center"/>
              <w:rPr>
                <w:sz w:val="26"/>
              </w:rPr>
            </w:pPr>
          </w:p>
        </w:tc>
        <w:tc>
          <w:tcPr>
            <w:tcW w:w="1240" w:type="dxa"/>
            <w:tcBorders>
              <w:top w:val="single" w:color="000000" w:sz="4" w:space="0"/>
              <w:left w:val="single" w:color="000000" w:sz="4" w:space="0"/>
              <w:bottom w:val="single" w:color="000000" w:sz="4" w:space="0"/>
            </w:tcBorders>
            <w:vAlign w:val="center"/>
          </w:tcPr>
          <w:p>
            <w:pPr>
              <w:pStyle w:val="27"/>
              <w:spacing w:beforeLines="50" w:afterLines="50"/>
              <w:jc w:val="center"/>
              <w:rPr>
                <w:sz w:val="26"/>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67" w:hRule="atLeast"/>
        </w:trPr>
        <w:tc>
          <w:tcPr>
            <w:tcW w:w="774" w:type="dxa"/>
            <w:tcBorders>
              <w:top w:val="single" w:color="000000" w:sz="4" w:space="0"/>
              <w:right w:val="single" w:color="000000" w:sz="4" w:space="0"/>
            </w:tcBorders>
            <w:vAlign w:val="center"/>
          </w:tcPr>
          <w:p>
            <w:pPr>
              <w:pStyle w:val="27"/>
              <w:spacing w:beforeLines="50" w:afterLines="50"/>
              <w:jc w:val="center"/>
              <w:rPr>
                <w:b/>
                <w:sz w:val="10"/>
              </w:rPr>
            </w:pPr>
          </w:p>
          <w:p>
            <w:pPr>
              <w:pStyle w:val="27"/>
              <w:spacing w:beforeLines="50" w:afterLines="50"/>
              <w:jc w:val="center"/>
              <w:rPr>
                <w:sz w:val="21"/>
              </w:rPr>
            </w:pPr>
            <w:r>
              <w:rPr>
                <w:w w:val="99"/>
                <w:sz w:val="21"/>
              </w:rPr>
              <w:t>6</w:t>
            </w:r>
          </w:p>
        </w:tc>
        <w:tc>
          <w:tcPr>
            <w:tcW w:w="1211" w:type="dxa"/>
            <w:tcBorders>
              <w:top w:val="single" w:color="000000" w:sz="4" w:space="0"/>
              <w:left w:val="single" w:color="000000" w:sz="4" w:space="0"/>
              <w:right w:val="single" w:color="000000" w:sz="4" w:space="0"/>
            </w:tcBorders>
            <w:vAlign w:val="center"/>
          </w:tcPr>
          <w:p>
            <w:pPr>
              <w:pStyle w:val="27"/>
              <w:spacing w:beforeLines="50" w:afterLines="50"/>
              <w:jc w:val="center"/>
              <w:rPr>
                <w:sz w:val="26"/>
              </w:rPr>
            </w:pPr>
          </w:p>
        </w:tc>
        <w:tc>
          <w:tcPr>
            <w:tcW w:w="3289" w:type="dxa"/>
            <w:tcBorders>
              <w:top w:val="single" w:color="000000" w:sz="4" w:space="0"/>
              <w:left w:val="single" w:color="000000" w:sz="4" w:space="0"/>
              <w:right w:val="single" w:color="000000" w:sz="4" w:space="0"/>
            </w:tcBorders>
            <w:vAlign w:val="center"/>
          </w:tcPr>
          <w:p>
            <w:pPr>
              <w:pStyle w:val="27"/>
              <w:spacing w:beforeLines="50" w:afterLines="50"/>
              <w:jc w:val="center"/>
              <w:rPr>
                <w:sz w:val="26"/>
              </w:rPr>
            </w:pPr>
          </w:p>
        </w:tc>
        <w:tc>
          <w:tcPr>
            <w:tcW w:w="2700" w:type="dxa"/>
            <w:tcBorders>
              <w:top w:val="single" w:color="000000" w:sz="4" w:space="0"/>
              <w:left w:val="single" w:color="000000" w:sz="4" w:space="0"/>
              <w:right w:val="single" w:color="000000" w:sz="4" w:space="0"/>
            </w:tcBorders>
            <w:vAlign w:val="center"/>
          </w:tcPr>
          <w:p>
            <w:pPr>
              <w:pStyle w:val="27"/>
              <w:spacing w:beforeLines="50" w:afterLines="50"/>
              <w:jc w:val="center"/>
              <w:rPr>
                <w:sz w:val="26"/>
              </w:rPr>
            </w:pPr>
          </w:p>
        </w:tc>
        <w:tc>
          <w:tcPr>
            <w:tcW w:w="1240" w:type="dxa"/>
            <w:tcBorders>
              <w:top w:val="single" w:color="000000" w:sz="4" w:space="0"/>
              <w:left w:val="single" w:color="000000" w:sz="4" w:space="0"/>
            </w:tcBorders>
            <w:vAlign w:val="center"/>
          </w:tcPr>
          <w:p>
            <w:pPr>
              <w:pStyle w:val="27"/>
              <w:spacing w:beforeLines="50" w:afterLines="50"/>
              <w:jc w:val="center"/>
              <w:rPr>
                <w:sz w:val="26"/>
              </w:rPr>
            </w:pPr>
          </w:p>
        </w:tc>
      </w:tr>
    </w:tbl>
    <w:p>
      <w:pPr>
        <w:pStyle w:val="2"/>
        <w:spacing w:line="360" w:lineRule="auto"/>
        <w:ind w:firstLine="402" w:firstLineChars="200"/>
        <w:rPr>
          <w:b/>
          <w:sz w:val="20"/>
        </w:rPr>
      </w:pPr>
    </w:p>
    <w:p>
      <w:pPr>
        <w:pStyle w:val="2"/>
        <w:spacing w:line="360" w:lineRule="auto"/>
        <w:ind w:firstLine="402" w:firstLineChars="200"/>
        <w:rPr>
          <w:b/>
          <w:sz w:val="20"/>
        </w:rPr>
      </w:pPr>
    </w:p>
    <w:p>
      <w:pPr>
        <w:spacing w:line="360" w:lineRule="auto"/>
        <w:ind w:firstLine="560" w:firstLineChars="200"/>
        <w:rPr>
          <w:rFonts w:hint="eastAsia"/>
          <w:sz w:val="28"/>
        </w:rPr>
      </w:pPr>
    </w:p>
    <w:p>
      <w:pPr>
        <w:wordWrap w:val="0"/>
        <w:spacing w:line="360" w:lineRule="auto"/>
        <w:jc w:val="right"/>
        <w:rPr>
          <w:sz w:val="28"/>
        </w:rPr>
      </w:pPr>
      <w:r>
        <w:rPr>
          <w:sz w:val="28"/>
        </w:rPr>
        <w:t>供应商</w:t>
      </w:r>
      <w:r>
        <w:rPr>
          <w:rFonts w:hint="eastAsia"/>
          <w:sz w:val="28"/>
        </w:rPr>
        <w:t>：</w:t>
      </w:r>
      <w:r>
        <w:rPr>
          <w:rFonts w:hint="eastAsia"/>
          <w:sz w:val="28"/>
          <w:u w:val="single"/>
        </w:rPr>
        <w:t xml:space="preserve">                   </w:t>
      </w:r>
      <w:r>
        <w:rPr>
          <w:rFonts w:hint="eastAsia"/>
          <w:sz w:val="28"/>
        </w:rPr>
        <w:t>（盖章）</w:t>
      </w:r>
    </w:p>
    <w:p>
      <w:pPr>
        <w:tabs>
          <w:tab w:val="left" w:pos="979"/>
          <w:tab w:val="left" w:pos="1960"/>
        </w:tabs>
        <w:wordWrap w:val="0"/>
        <w:spacing w:line="360" w:lineRule="auto"/>
        <w:ind w:right="1120" w:firstLine="560" w:firstLineChars="200"/>
        <w:jc w:val="center"/>
        <w:rPr>
          <w:rFonts w:hint="eastAsia"/>
          <w:spacing w:val="-1"/>
          <w:sz w:val="28"/>
        </w:rPr>
      </w:pPr>
      <w:r>
        <w:rPr>
          <w:rFonts w:hint="eastAsia"/>
          <w:sz w:val="28"/>
        </w:rPr>
        <w:t xml:space="preserve">                             </w:t>
      </w:r>
      <w:r>
        <w:rPr>
          <w:sz w:val="28"/>
        </w:rPr>
        <w:t>年</w:t>
      </w:r>
      <w:r>
        <w:rPr>
          <w:rFonts w:hint="eastAsia"/>
          <w:sz w:val="28"/>
        </w:rPr>
        <w:t xml:space="preserve"> </w:t>
      </w:r>
      <w:r>
        <w:rPr>
          <w:sz w:val="28"/>
        </w:rPr>
        <w:tab/>
      </w:r>
      <w:r>
        <w:rPr>
          <w:sz w:val="28"/>
        </w:rPr>
        <w:t>月</w:t>
      </w:r>
      <w:r>
        <w:rPr>
          <w:sz w:val="28"/>
        </w:rPr>
        <w:tab/>
      </w:r>
      <w:r>
        <w:rPr>
          <w:spacing w:val="-1"/>
          <w:sz w:val="28"/>
        </w:rPr>
        <w:t>日</w:t>
      </w:r>
    </w:p>
    <w:p>
      <w:pPr>
        <w:tabs>
          <w:tab w:val="left" w:pos="979"/>
          <w:tab w:val="left" w:pos="1960"/>
        </w:tabs>
        <w:spacing w:line="360" w:lineRule="auto"/>
        <w:ind w:right="560" w:firstLine="560" w:firstLineChars="200"/>
        <w:jc w:val="center"/>
        <w:rPr>
          <w:sz w:val="28"/>
        </w:rPr>
      </w:pPr>
    </w:p>
    <w:p>
      <w:pPr>
        <w:spacing w:line="360" w:lineRule="auto"/>
        <w:ind w:firstLine="560" w:firstLineChars="200"/>
        <w:jc w:val="right"/>
        <w:rPr>
          <w:sz w:val="28"/>
        </w:rPr>
        <w:sectPr>
          <w:pgSz w:w="11910" w:h="16840"/>
          <w:pgMar w:top="1340" w:right="1200" w:bottom="1400" w:left="1480" w:header="886" w:footer="1201" w:gutter="0"/>
          <w:cols w:space="720" w:num="1"/>
        </w:sectPr>
      </w:pPr>
    </w:p>
    <w:p>
      <w:pPr>
        <w:pStyle w:val="2"/>
        <w:spacing w:line="360" w:lineRule="auto"/>
        <w:ind w:firstLine="160" w:firstLineChars="200"/>
        <w:rPr>
          <w:sz w:val="8"/>
        </w:rPr>
      </w:pPr>
    </w:p>
    <w:p>
      <w:pPr>
        <w:spacing w:line="360" w:lineRule="auto"/>
        <w:jc w:val="center"/>
        <w:rPr>
          <w:b/>
          <w:sz w:val="30"/>
        </w:rPr>
      </w:pPr>
      <w:bookmarkStart w:id="5" w:name="（五）采购需求及相关要求响应详情"/>
      <w:bookmarkEnd w:id="5"/>
      <w:r>
        <w:rPr>
          <w:rFonts w:hint="eastAsia"/>
          <w:b/>
          <w:sz w:val="30"/>
        </w:rPr>
        <w:t>（五）采购需求及相关要求响应详情</w:t>
      </w:r>
    </w:p>
    <w:p>
      <w:pPr>
        <w:spacing w:line="360" w:lineRule="auto"/>
        <w:ind w:firstLine="602" w:firstLineChars="200"/>
        <w:rPr>
          <w:b/>
          <w:sz w:val="30"/>
        </w:rPr>
      </w:pPr>
      <w:r>
        <w:rPr>
          <w:rFonts w:hint="eastAsia"/>
          <w:b/>
          <w:sz w:val="30"/>
        </w:rPr>
        <w:t>（本部分由供应商根据磋商文件的采购需求和相关要求填写，附详细的服务方案和相应的服务承诺等。）</w:t>
      </w:r>
    </w:p>
    <w:p>
      <w:pPr>
        <w:pStyle w:val="2"/>
        <w:spacing w:line="360" w:lineRule="auto"/>
        <w:ind w:firstLine="602" w:firstLineChars="200"/>
        <w:rPr>
          <w:b/>
          <w:sz w:val="30"/>
        </w:rPr>
      </w:pPr>
    </w:p>
    <w:p>
      <w:pPr>
        <w:pStyle w:val="2"/>
        <w:spacing w:line="360" w:lineRule="auto"/>
        <w:ind w:firstLine="602" w:firstLineChars="200"/>
        <w:rPr>
          <w:b/>
          <w:sz w:val="30"/>
        </w:rPr>
      </w:pPr>
    </w:p>
    <w:p>
      <w:pPr>
        <w:pStyle w:val="2"/>
        <w:spacing w:line="360" w:lineRule="auto"/>
        <w:ind w:firstLine="602" w:firstLineChars="200"/>
        <w:rPr>
          <w:b/>
          <w:sz w:val="30"/>
        </w:rPr>
      </w:pPr>
    </w:p>
    <w:p>
      <w:pPr>
        <w:pStyle w:val="2"/>
        <w:spacing w:line="360" w:lineRule="auto"/>
        <w:ind w:firstLine="602" w:firstLineChars="200"/>
        <w:rPr>
          <w:b/>
          <w:sz w:val="30"/>
        </w:rPr>
      </w:pPr>
    </w:p>
    <w:p>
      <w:pPr>
        <w:pStyle w:val="2"/>
        <w:spacing w:line="360" w:lineRule="auto"/>
        <w:ind w:firstLine="602" w:firstLineChars="200"/>
        <w:rPr>
          <w:b/>
          <w:sz w:val="30"/>
        </w:rPr>
      </w:pPr>
    </w:p>
    <w:p>
      <w:pPr>
        <w:pStyle w:val="2"/>
        <w:spacing w:line="360" w:lineRule="auto"/>
        <w:ind w:firstLine="602" w:firstLineChars="200"/>
        <w:rPr>
          <w:b/>
          <w:sz w:val="30"/>
        </w:rPr>
      </w:pPr>
    </w:p>
    <w:p>
      <w:pPr>
        <w:pStyle w:val="2"/>
        <w:spacing w:line="360" w:lineRule="auto"/>
        <w:ind w:firstLine="602" w:firstLineChars="200"/>
        <w:rPr>
          <w:b/>
          <w:sz w:val="30"/>
        </w:rPr>
      </w:pPr>
    </w:p>
    <w:p>
      <w:pPr>
        <w:pStyle w:val="2"/>
        <w:spacing w:line="360" w:lineRule="auto"/>
        <w:ind w:firstLine="602" w:firstLineChars="200"/>
        <w:rPr>
          <w:b/>
          <w:sz w:val="30"/>
        </w:rPr>
      </w:pPr>
    </w:p>
    <w:p>
      <w:pPr>
        <w:pStyle w:val="2"/>
        <w:spacing w:line="360" w:lineRule="auto"/>
        <w:ind w:firstLine="602" w:firstLineChars="200"/>
        <w:rPr>
          <w:b/>
          <w:sz w:val="30"/>
        </w:rPr>
      </w:pPr>
    </w:p>
    <w:p>
      <w:pPr>
        <w:pStyle w:val="2"/>
        <w:spacing w:line="360" w:lineRule="auto"/>
        <w:ind w:firstLine="602" w:firstLineChars="200"/>
        <w:rPr>
          <w:b/>
          <w:sz w:val="30"/>
        </w:rPr>
      </w:pPr>
    </w:p>
    <w:p>
      <w:pPr>
        <w:pStyle w:val="2"/>
        <w:spacing w:line="360" w:lineRule="auto"/>
        <w:ind w:firstLine="422" w:firstLineChars="200"/>
        <w:rPr>
          <w:b/>
        </w:rPr>
      </w:pPr>
    </w:p>
    <w:p>
      <w:pPr>
        <w:wordWrap w:val="0"/>
        <w:spacing w:line="360" w:lineRule="auto"/>
        <w:jc w:val="right"/>
        <w:rPr>
          <w:sz w:val="28"/>
        </w:rPr>
      </w:pPr>
      <w:r>
        <w:rPr>
          <w:sz w:val="28"/>
        </w:rPr>
        <w:t>供应商</w:t>
      </w:r>
      <w:r>
        <w:rPr>
          <w:rFonts w:hint="eastAsia"/>
          <w:sz w:val="28"/>
        </w:rPr>
        <w:t>：</w:t>
      </w:r>
      <w:r>
        <w:rPr>
          <w:rFonts w:hint="eastAsia"/>
          <w:sz w:val="28"/>
          <w:u w:val="single"/>
        </w:rPr>
        <w:t xml:space="preserve">                   </w:t>
      </w:r>
      <w:r>
        <w:rPr>
          <w:rFonts w:hint="eastAsia"/>
          <w:sz w:val="28"/>
        </w:rPr>
        <w:t>（盖章）</w:t>
      </w:r>
    </w:p>
    <w:p>
      <w:pPr>
        <w:tabs>
          <w:tab w:val="left" w:pos="979"/>
          <w:tab w:val="left" w:pos="1960"/>
        </w:tabs>
        <w:wordWrap w:val="0"/>
        <w:spacing w:line="360" w:lineRule="auto"/>
        <w:ind w:right="1120" w:firstLine="560" w:firstLineChars="200"/>
        <w:jc w:val="center"/>
        <w:rPr>
          <w:rFonts w:hint="eastAsia"/>
          <w:spacing w:val="-1"/>
          <w:sz w:val="28"/>
        </w:rPr>
      </w:pPr>
      <w:r>
        <w:rPr>
          <w:rFonts w:hint="eastAsia"/>
          <w:sz w:val="28"/>
        </w:rPr>
        <w:t xml:space="preserve">                             </w:t>
      </w:r>
      <w:r>
        <w:rPr>
          <w:sz w:val="28"/>
        </w:rPr>
        <w:t>年</w:t>
      </w:r>
      <w:r>
        <w:rPr>
          <w:rFonts w:hint="eastAsia"/>
          <w:sz w:val="28"/>
        </w:rPr>
        <w:t xml:space="preserve"> </w:t>
      </w:r>
      <w:r>
        <w:rPr>
          <w:sz w:val="28"/>
        </w:rPr>
        <w:tab/>
      </w:r>
      <w:r>
        <w:rPr>
          <w:sz w:val="28"/>
        </w:rPr>
        <w:t>月</w:t>
      </w:r>
      <w:r>
        <w:rPr>
          <w:sz w:val="28"/>
        </w:rPr>
        <w:tab/>
      </w:r>
      <w:r>
        <w:rPr>
          <w:spacing w:val="-1"/>
          <w:sz w:val="28"/>
        </w:rPr>
        <w:t>日</w:t>
      </w:r>
    </w:p>
    <w:p>
      <w:pPr>
        <w:tabs>
          <w:tab w:val="left" w:pos="981"/>
          <w:tab w:val="left" w:pos="1960"/>
        </w:tabs>
        <w:spacing w:line="360" w:lineRule="auto"/>
        <w:ind w:right="560" w:firstLine="560" w:firstLineChars="200"/>
        <w:jc w:val="center"/>
        <w:rPr>
          <w:sz w:val="28"/>
        </w:rPr>
      </w:pPr>
    </w:p>
    <w:p>
      <w:pPr>
        <w:spacing w:line="360" w:lineRule="auto"/>
        <w:ind w:firstLine="560" w:firstLineChars="200"/>
        <w:jc w:val="right"/>
        <w:rPr>
          <w:sz w:val="28"/>
        </w:rPr>
        <w:sectPr>
          <w:pgSz w:w="11910" w:h="16840"/>
          <w:pgMar w:top="1340" w:right="1200" w:bottom="1400" w:left="1480" w:header="886" w:footer="1201" w:gutter="0"/>
          <w:cols w:space="720" w:num="1"/>
        </w:sectPr>
      </w:pPr>
    </w:p>
    <w:p>
      <w:pPr>
        <w:spacing w:line="360" w:lineRule="auto"/>
        <w:jc w:val="center"/>
        <w:rPr>
          <w:b/>
          <w:sz w:val="32"/>
        </w:rPr>
      </w:pPr>
      <w:bookmarkStart w:id="6" w:name="（六）资格证明文件"/>
      <w:bookmarkEnd w:id="6"/>
      <w:r>
        <w:rPr>
          <w:rFonts w:hint="eastAsia"/>
          <w:b/>
          <w:sz w:val="32"/>
        </w:rPr>
        <w:t>（六）资格证明文件</w:t>
      </w:r>
    </w:p>
    <w:p>
      <w:pPr>
        <w:spacing w:line="360" w:lineRule="auto"/>
        <w:ind w:firstLine="640" w:firstLineChars="200"/>
        <w:jc w:val="center"/>
        <w:rPr>
          <w:sz w:val="32"/>
        </w:rPr>
      </w:pPr>
    </w:p>
    <w:p>
      <w:pPr>
        <w:spacing w:line="360" w:lineRule="auto"/>
        <w:ind w:firstLine="640" w:firstLineChars="200"/>
        <w:rPr>
          <w:rFonts w:hint="eastAsia"/>
          <w:sz w:val="32"/>
        </w:rPr>
      </w:pPr>
      <w:r>
        <w:rPr>
          <w:rFonts w:hint="eastAsia"/>
          <w:sz w:val="32"/>
        </w:rPr>
        <w:t>1. 法人或者非法人组织的营业执照等证明文件或自然人的身份证明</w:t>
      </w:r>
    </w:p>
    <w:p>
      <w:pPr>
        <w:spacing w:line="360" w:lineRule="auto"/>
        <w:ind w:firstLine="640" w:firstLineChars="200"/>
        <w:jc w:val="center"/>
        <w:rPr>
          <w:rFonts w:hint="eastAsia"/>
          <w:sz w:val="32"/>
        </w:rPr>
      </w:pPr>
    </w:p>
    <w:p>
      <w:pPr>
        <w:spacing w:line="360" w:lineRule="auto"/>
        <w:ind w:firstLine="640" w:firstLineChars="200"/>
        <w:jc w:val="center"/>
        <w:rPr>
          <w:color w:val="FF0000"/>
          <w:sz w:val="32"/>
        </w:rPr>
        <w:sectPr>
          <w:pgSz w:w="11910" w:h="16840"/>
          <w:pgMar w:top="1340" w:right="1200" w:bottom="1400" w:left="1480" w:header="886" w:footer="1201" w:gutter="0"/>
          <w:cols w:space="720" w:num="1"/>
        </w:sectPr>
      </w:pPr>
    </w:p>
    <w:p>
      <w:pPr>
        <w:spacing w:line="360" w:lineRule="auto"/>
        <w:ind w:firstLine="562" w:firstLineChars="200"/>
        <w:rPr>
          <w:rFonts w:hint="eastAsia"/>
          <w:b/>
          <w:sz w:val="28"/>
        </w:rPr>
      </w:pPr>
      <w:r>
        <w:rPr>
          <w:rFonts w:hint="eastAsia"/>
          <w:b/>
          <w:sz w:val="28"/>
        </w:rPr>
        <w:t xml:space="preserve">2. </w:t>
      </w:r>
      <w:r>
        <w:rPr>
          <w:b/>
          <w:sz w:val="30"/>
        </w:rPr>
        <w:t>法人授权委托书</w:t>
      </w:r>
      <w:r>
        <w:rPr>
          <w:b/>
          <w:sz w:val="28"/>
        </w:rPr>
        <w:t>（格式）</w:t>
      </w:r>
    </w:p>
    <w:p>
      <w:pPr>
        <w:spacing w:line="360" w:lineRule="auto"/>
        <w:ind w:firstLine="562" w:firstLineChars="200"/>
        <w:rPr>
          <w:rFonts w:hint="eastAsia"/>
          <w:b/>
          <w:sz w:val="28"/>
        </w:rPr>
      </w:pPr>
    </w:p>
    <w:p>
      <w:pPr>
        <w:spacing w:line="360" w:lineRule="auto"/>
        <w:ind w:firstLine="562" w:firstLineChars="200"/>
        <w:rPr>
          <w:b/>
          <w:sz w:val="28"/>
        </w:rPr>
      </w:pPr>
    </w:p>
    <w:p>
      <w:pPr>
        <w:spacing w:line="360" w:lineRule="auto"/>
        <w:ind w:firstLine="602" w:firstLineChars="200"/>
        <w:jc w:val="center"/>
        <w:rPr>
          <w:b/>
          <w:sz w:val="30"/>
        </w:rPr>
      </w:pPr>
      <w:r>
        <w:rPr>
          <w:rFonts w:hint="eastAsia"/>
          <w:b/>
          <w:sz w:val="30"/>
        </w:rPr>
        <w:t>法人授权委托书</w:t>
      </w:r>
    </w:p>
    <w:p>
      <w:pPr>
        <w:pStyle w:val="6"/>
        <w:spacing w:line="360" w:lineRule="auto"/>
        <w:ind w:left="0" w:firstLine="562" w:firstLineChars="200"/>
        <w:rPr>
          <w:rFonts w:ascii="宋体" w:hAnsi="宋体" w:eastAsia="宋体" w:cs="宋体"/>
        </w:rPr>
      </w:pPr>
      <w:r>
        <w:rPr>
          <w:rFonts w:hint="eastAsia" w:ascii="宋体" w:hAnsi="宋体" w:eastAsia="宋体" w:cs="宋体"/>
        </w:rPr>
        <w:t>致：</w:t>
      </w:r>
    </w:p>
    <w:p>
      <w:pPr>
        <w:tabs>
          <w:tab w:val="left" w:pos="4291"/>
          <w:tab w:val="left" w:pos="7507"/>
        </w:tabs>
        <w:spacing w:line="360" w:lineRule="auto"/>
        <w:ind w:firstLine="560" w:firstLineChars="200"/>
        <w:jc w:val="both"/>
        <w:rPr>
          <w:sz w:val="28"/>
        </w:rPr>
      </w:pPr>
      <w:r>
        <w:rPr>
          <w:sz w:val="28"/>
        </w:rPr>
        <w:t>本授权书声</w:t>
      </w:r>
      <w:r>
        <w:rPr>
          <w:spacing w:val="-5"/>
          <w:sz w:val="28"/>
        </w:rPr>
        <w:t>明：</w:t>
      </w:r>
      <w:r>
        <w:rPr>
          <w:spacing w:val="-5"/>
          <w:sz w:val="28"/>
          <w:u w:val="single"/>
        </w:rPr>
        <w:tab/>
      </w:r>
      <w:r>
        <w:rPr>
          <w:sz w:val="28"/>
        </w:rPr>
        <w:t>（供应商名</w:t>
      </w:r>
      <w:r>
        <w:rPr>
          <w:spacing w:val="-5"/>
          <w:sz w:val="28"/>
        </w:rPr>
        <w:t>称</w:t>
      </w:r>
      <w:r>
        <w:rPr>
          <w:spacing w:val="-3"/>
          <w:sz w:val="28"/>
        </w:rPr>
        <w:t>）的</w:t>
      </w:r>
      <w:r>
        <w:rPr>
          <w:spacing w:val="-3"/>
          <w:sz w:val="28"/>
          <w:u w:val="single"/>
        </w:rPr>
        <w:tab/>
      </w:r>
      <w:r>
        <w:rPr>
          <w:spacing w:val="-3"/>
          <w:sz w:val="28"/>
        </w:rPr>
        <w:t>（</w:t>
      </w:r>
      <w:r>
        <w:rPr>
          <w:sz w:val="28"/>
        </w:rPr>
        <w:t>法人代</w:t>
      </w:r>
      <w:r>
        <w:rPr>
          <w:spacing w:val="-16"/>
          <w:sz w:val="28"/>
        </w:rPr>
        <w:t>表</w:t>
      </w:r>
      <w:r>
        <w:rPr>
          <w:sz w:val="28"/>
        </w:rPr>
        <w:t>姓名</w:t>
      </w:r>
      <w:r>
        <w:rPr>
          <w:spacing w:val="-15"/>
          <w:sz w:val="28"/>
        </w:rPr>
        <w:t>、</w:t>
      </w:r>
      <w:r>
        <w:rPr>
          <w:sz w:val="28"/>
        </w:rPr>
        <w:t>职</w:t>
      </w:r>
      <w:r>
        <w:rPr>
          <w:spacing w:val="-3"/>
          <w:sz w:val="28"/>
        </w:rPr>
        <w:t>务</w:t>
      </w:r>
      <w:r>
        <w:rPr>
          <w:spacing w:val="-12"/>
          <w:sz w:val="28"/>
        </w:rPr>
        <w:t>）</w:t>
      </w:r>
      <w:r>
        <w:rPr>
          <w:sz w:val="28"/>
        </w:rPr>
        <w:t>授</w:t>
      </w:r>
      <w:r>
        <w:rPr>
          <w:spacing w:val="-3"/>
          <w:sz w:val="28"/>
        </w:rPr>
        <w:t>权</w:t>
      </w:r>
      <w:r>
        <w:rPr>
          <w:rFonts w:hint="eastAsia"/>
          <w:spacing w:val="-3"/>
          <w:sz w:val="28"/>
          <w:u w:val="single"/>
        </w:rPr>
        <w:t xml:space="preserve">            </w:t>
      </w:r>
      <w:r>
        <w:rPr>
          <w:rFonts w:hint="eastAsia"/>
          <w:spacing w:val="-3"/>
          <w:sz w:val="28"/>
        </w:rPr>
        <w:t>（</w:t>
      </w:r>
      <w:r>
        <w:rPr>
          <w:sz w:val="28"/>
        </w:rPr>
        <w:t>被授权人的姓</w:t>
      </w:r>
      <w:r>
        <w:rPr>
          <w:spacing w:val="-5"/>
          <w:sz w:val="28"/>
        </w:rPr>
        <w:t>名</w:t>
      </w:r>
      <w:r>
        <w:rPr>
          <w:spacing w:val="-12"/>
          <w:sz w:val="28"/>
        </w:rPr>
        <w:t>、</w:t>
      </w:r>
      <w:r>
        <w:rPr>
          <w:sz w:val="28"/>
        </w:rPr>
        <w:t>职</w:t>
      </w:r>
      <w:r>
        <w:rPr>
          <w:spacing w:val="-3"/>
          <w:sz w:val="28"/>
        </w:rPr>
        <w:t>务</w:t>
      </w:r>
      <w:r>
        <w:rPr>
          <w:spacing w:val="-15"/>
          <w:sz w:val="28"/>
        </w:rPr>
        <w:t>）</w:t>
      </w:r>
      <w:r>
        <w:rPr>
          <w:sz w:val="28"/>
        </w:rPr>
        <w:t>为我方</w:t>
      </w:r>
      <w:r>
        <w:rPr>
          <w:spacing w:val="-3"/>
          <w:sz w:val="28"/>
        </w:rPr>
        <w:t>就</w:t>
      </w:r>
      <w:r>
        <w:rPr>
          <w:rFonts w:hint="eastAsia"/>
          <w:spacing w:val="-3"/>
          <w:sz w:val="28"/>
          <w:u w:val="single"/>
        </w:rPr>
        <w:t xml:space="preserve">                     </w:t>
      </w:r>
      <w:r>
        <w:rPr>
          <w:w w:val="80"/>
          <w:sz w:val="28"/>
        </w:rPr>
        <w:t>”</w:t>
      </w:r>
      <w:r>
        <w:rPr>
          <w:rFonts w:hint="eastAsia"/>
          <w:w w:val="80"/>
          <w:sz w:val="28"/>
        </w:rPr>
        <w:t>（</w:t>
      </w:r>
      <w:r>
        <w:rPr>
          <w:sz w:val="28"/>
        </w:rPr>
        <w:t>采购</w:t>
      </w:r>
      <w:r>
        <w:rPr>
          <w:rFonts w:hint="eastAsia"/>
          <w:sz w:val="28"/>
        </w:rPr>
        <w:t>项目名称）</w:t>
      </w:r>
      <w:r>
        <w:rPr>
          <w:sz w:val="28"/>
        </w:rPr>
        <w:t>项目投标活动的合法代理人，以我方名义全权处理与该项目投标、签订合同以及合同执行有关的一切事务。</w:t>
      </w:r>
    </w:p>
    <w:p>
      <w:pPr>
        <w:spacing w:line="360" w:lineRule="auto"/>
        <w:ind w:firstLine="560" w:firstLineChars="200"/>
        <w:rPr>
          <w:sz w:val="28"/>
        </w:rPr>
      </w:pPr>
      <w:r>
        <w:rPr>
          <w:sz w:val="28"/>
        </w:rPr>
        <w:t>特此声明。</w:t>
      </w:r>
    </w:p>
    <w:p>
      <w:pPr>
        <w:pStyle w:val="2"/>
        <w:spacing w:line="360" w:lineRule="auto"/>
        <w:ind w:firstLine="560" w:firstLineChars="200"/>
        <w:rPr>
          <w:sz w:val="28"/>
        </w:rPr>
      </w:pPr>
    </w:p>
    <w:p>
      <w:pPr>
        <w:pStyle w:val="2"/>
        <w:spacing w:line="360" w:lineRule="auto"/>
        <w:ind w:firstLine="500" w:firstLineChars="200"/>
        <w:rPr>
          <w:sz w:val="25"/>
        </w:rPr>
      </w:pPr>
    </w:p>
    <w:p>
      <w:pPr>
        <w:tabs>
          <w:tab w:val="left" w:pos="2393"/>
          <w:tab w:val="left" w:pos="6941"/>
          <w:tab w:val="left" w:pos="7080"/>
        </w:tabs>
        <w:spacing w:line="360" w:lineRule="auto"/>
        <w:ind w:left="690" w:leftChars="252" w:hanging="136" w:hangingChars="49"/>
        <w:rPr>
          <w:sz w:val="28"/>
        </w:rPr>
      </w:pPr>
      <w:r>
        <w:rPr>
          <w:spacing w:val="-1"/>
          <w:sz w:val="28"/>
        </w:rPr>
        <w:t>法定</w:t>
      </w:r>
      <w:r>
        <w:rPr>
          <w:sz w:val="28"/>
        </w:rPr>
        <w:t>代表人签</w:t>
      </w:r>
      <w:r>
        <w:rPr>
          <w:spacing w:val="-5"/>
          <w:sz w:val="28"/>
        </w:rPr>
        <w:t>字</w:t>
      </w:r>
      <w:r>
        <w:rPr>
          <w:sz w:val="28"/>
        </w:rPr>
        <w:t>/盖章</w:t>
      </w:r>
      <w:r>
        <w:rPr>
          <w:spacing w:val="-3"/>
          <w:sz w:val="28"/>
        </w:rPr>
        <w:t>：</w:t>
      </w:r>
      <w:r>
        <w:rPr>
          <w:spacing w:val="-3"/>
          <w:sz w:val="28"/>
          <w:u w:val="single"/>
        </w:rPr>
        <w:tab/>
      </w:r>
      <w:r>
        <w:rPr>
          <w:spacing w:val="-3"/>
          <w:sz w:val="28"/>
          <w:u w:val="single"/>
        </w:rPr>
        <w:tab/>
      </w:r>
      <w:r>
        <w:rPr>
          <w:sz w:val="28"/>
        </w:rPr>
        <w:t>职</w:t>
      </w:r>
      <w:r>
        <w:rPr>
          <w:sz w:val="28"/>
        </w:rPr>
        <w:tab/>
      </w:r>
      <w:r>
        <w:rPr>
          <w:sz w:val="28"/>
        </w:rPr>
        <w:t>务</w:t>
      </w:r>
      <w:r>
        <w:rPr>
          <w:spacing w:val="-3"/>
          <w:sz w:val="28"/>
        </w:rPr>
        <w:t>：</w:t>
      </w:r>
      <w:r>
        <w:rPr>
          <w:rFonts w:hint="eastAsia"/>
          <w:spacing w:val="-3"/>
          <w:sz w:val="28"/>
          <w:u w:val="single"/>
        </w:rPr>
        <w:t xml:space="preserve">      </w:t>
      </w:r>
      <w:r>
        <w:rPr>
          <w:rFonts w:hint="eastAsia"/>
          <w:sz w:val="28"/>
          <w:u w:val="single"/>
        </w:rPr>
        <w:tab/>
      </w:r>
      <w:r>
        <w:rPr>
          <w:sz w:val="28"/>
        </w:rPr>
        <w:t>单位名称</w:t>
      </w:r>
      <w:r>
        <w:rPr>
          <w:spacing w:val="-5"/>
          <w:sz w:val="28"/>
        </w:rPr>
        <w:t>：</w:t>
      </w:r>
      <w:r>
        <w:rPr>
          <w:rFonts w:hint="eastAsia"/>
          <w:sz w:val="28"/>
          <w:u w:val="single"/>
        </w:rPr>
        <w:tab/>
      </w:r>
      <w:r>
        <w:rPr>
          <w:sz w:val="28"/>
        </w:rPr>
        <w:t>联系电话</w:t>
      </w:r>
      <w:r>
        <w:rPr>
          <w:spacing w:val="-5"/>
          <w:sz w:val="28"/>
        </w:rPr>
        <w:t>：</w:t>
      </w:r>
      <w:r>
        <w:rPr>
          <w:rFonts w:hint="eastAsia"/>
          <w:sz w:val="28"/>
          <w:u w:val="single"/>
        </w:rPr>
        <w:tab/>
      </w:r>
      <w:r>
        <w:rPr>
          <w:rFonts w:hint="eastAsia"/>
          <w:sz w:val="28"/>
          <w:u w:val="single"/>
        </w:rPr>
        <w:t xml:space="preserve">     </w:t>
      </w:r>
    </w:p>
    <w:p>
      <w:pPr>
        <w:tabs>
          <w:tab w:val="left" w:pos="7080"/>
        </w:tabs>
        <w:spacing w:line="360" w:lineRule="auto"/>
        <w:ind w:firstLine="556" w:firstLineChars="200"/>
        <w:rPr>
          <w:sz w:val="28"/>
        </w:rPr>
      </w:pPr>
      <w:r>
        <w:rPr>
          <w:spacing w:val="-1"/>
          <w:sz w:val="28"/>
        </w:rPr>
        <w:t>代理</w:t>
      </w:r>
      <w:r>
        <w:rPr>
          <w:sz w:val="28"/>
        </w:rPr>
        <w:t>人（被授权人）签</w:t>
      </w:r>
      <w:r>
        <w:rPr>
          <w:spacing w:val="-8"/>
          <w:sz w:val="28"/>
        </w:rPr>
        <w:t>字</w:t>
      </w:r>
      <w:r>
        <w:rPr>
          <w:sz w:val="28"/>
        </w:rPr>
        <w:t>/盖章</w:t>
      </w:r>
      <w:r>
        <w:rPr>
          <w:spacing w:val="-3"/>
          <w:sz w:val="28"/>
        </w:rPr>
        <w:t>：</w:t>
      </w:r>
      <w:r>
        <w:rPr>
          <w:rFonts w:hint="eastAsia"/>
          <w:sz w:val="28"/>
          <w:u w:val="single"/>
        </w:rPr>
        <w:tab/>
      </w:r>
    </w:p>
    <w:p>
      <w:pPr>
        <w:tabs>
          <w:tab w:val="left" w:pos="6941"/>
        </w:tabs>
        <w:spacing w:line="360" w:lineRule="auto"/>
        <w:ind w:left="561" w:leftChars="255"/>
        <w:jc w:val="both"/>
        <w:rPr>
          <w:sz w:val="28"/>
        </w:rPr>
      </w:pPr>
      <w:r>
        <w:rPr>
          <w:sz w:val="28"/>
        </w:rPr>
        <w:t>职   务</w:t>
      </w:r>
      <w:r>
        <w:rPr>
          <w:spacing w:val="-3"/>
          <w:sz w:val="28"/>
        </w:rPr>
        <w:t>：</w:t>
      </w:r>
      <w:r>
        <w:rPr>
          <w:rFonts w:hint="eastAsia"/>
          <w:sz w:val="28"/>
          <w:u w:val="single"/>
        </w:rPr>
        <w:tab/>
      </w:r>
      <w:r>
        <w:rPr>
          <w:sz w:val="28"/>
        </w:rPr>
        <w:t>单位名称</w:t>
      </w:r>
      <w:r>
        <w:rPr>
          <w:spacing w:val="-5"/>
          <w:sz w:val="28"/>
        </w:rPr>
        <w:t>：</w:t>
      </w:r>
      <w:r>
        <w:rPr>
          <w:spacing w:val="-5"/>
          <w:sz w:val="28"/>
          <w:u w:val="single"/>
        </w:rPr>
        <w:tab/>
      </w:r>
      <w:r>
        <w:rPr>
          <w:rFonts w:hint="eastAsia"/>
          <w:spacing w:val="-5"/>
          <w:sz w:val="28"/>
          <w:u w:val="single"/>
        </w:rPr>
        <w:t xml:space="preserve">     </w:t>
      </w:r>
      <w:r>
        <w:rPr>
          <w:sz w:val="28"/>
        </w:rPr>
        <w:t>联系电话</w:t>
      </w:r>
      <w:r>
        <w:rPr>
          <w:spacing w:val="-5"/>
          <w:sz w:val="28"/>
        </w:rPr>
        <w:t>：</w:t>
      </w:r>
      <w:r>
        <w:rPr>
          <w:rFonts w:hint="eastAsia"/>
          <w:sz w:val="28"/>
          <w:u w:val="single"/>
        </w:rPr>
        <w:tab/>
      </w:r>
    </w:p>
    <w:p>
      <w:pPr>
        <w:pStyle w:val="2"/>
        <w:spacing w:line="360" w:lineRule="auto"/>
        <w:ind w:firstLine="400" w:firstLineChars="200"/>
        <w:rPr>
          <w:sz w:val="20"/>
        </w:rPr>
      </w:pPr>
    </w:p>
    <w:p>
      <w:pPr>
        <w:pStyle w:val="2"/>
        <w:spacing w:line="360" w:lineRule="auto"/>
        <w:ind w:firstLine="360" w:firstLineChars="200"/>
        <w:rPr>
          <w:sz w:val="18"/>
        </w:rPr>
      </w:pPr>
    </w:p>
    <w:p>
      <w:pPr>
        <w:tabs>
          <w:tab w:val="left" w:pos="6979"/>
        </w:tabs>
        <w:spacing w:line="360" w:lineRule="auto"/>
        <w:ind w:firstLine="560" w:firstLineChars="200"/>
        <w:rPr>
          <w:sz w:val="28"/>
        </w:rPr>
      </w:pPr>
      <w:r>
        <w:rPr>
          <w:sz w:val="28"/>
        </w:rPr>
        <w:t>供应</w:t>
      </w:r>
      <w:r>
        <w:rPr>
          <w:spacing w:val="-3"/>
          <w:sz w:val="28"/>
        </w:rPr>
        <w:t>商</w:t>
      </w:r>
      <w:r>
        <w:rPr>
          <w:sz w:val="28"/>
        </w:rPr>
        <w:t>名称</w:t>
      </w:r>
      <w:r>
        <w:rPr>
          <w:spacing w:val="-3"/>
          <w:sz w:val="28"/>
        </w:rPr>
        <w:t>：</w:t>
      </w:r>
      <w:r>
        <w:rPr>
          <w:rFonts w:hint="eastAsia"/>
          <w:sz w:val="28"/>
          <w:u w:val="single"/>
        </w:rPr>
        <w:tab/>
      </w:r>
    </w:p>
    <w:p>
      <w:pPr>
        <w:spacing w:line="360" w:lineRule="auto"/>
        <w:ind w:firstLine="560" w:firstLineChars="200"/>
        <w:rPr>
          <w:sz w:val="28"/>
        </w:rPr>
      </w:pPr>
      <w:r>
        <w:rPr>
          <w:sz w:val="28"/>
        </w:rPr>
        <w:t>（公章）</w:t>
      </w:r>
    </w:p>
    <w:p>
      <w:pPr>
        <w:tabs>
          <w:tab w:val="left" w:pos="6935"/>
        </w:tabs>
        <w:spacing w:line="360" w:lineRule="auto"/>
        <w:ind w:firstLine="560" w:firstLineChars="200"/>
        <w:rPr>
          <w:sz w:val="28"/>
        </w:rPr>
      </w:pPr>
      <w:r>
        <w:rPr>
          <w:sz w:val="28"/>
        </w:rPr>
        <w:t>日</w:t>
      </w:r>
      <w:r>
        <w:rPr>
          <w:rFonts w:hint="eastAsia"/>
          <w:sz w:val="28"/>
        </w:rPr>
        <w:t xml:space="preserve"> </w:t>
      </w:r>
      <w:r>
        <w:rPr>
          <w:sz w:val="28"/>
        </w:rPr>
        <w:t>期</w:t>
      </w:r>
      <w:r>
        <w:rPr>
          <w:spacing w:val="-3"/>
          <w:sz w:val="28"/>
        </w:rPr>
        <w:t>：</w:t>
      </w:r>
      <w:r>
        <w:rPr>
          <w:rFonts w:hint="eastAsia"/>
          <w:sz w:val="28"/>
          <w:u w:val="single"/>
        </w:rPr>
        <w:tab/>
      </w:r>
    </w:p>
    <w:p>
      <w:pPr>
        <w:pStyle w:val="2"/>
        <w:spacing w:line="360" w:lineRule="auto"/>
        <w:ind w:firstLine="400" w:firstLineChars="200"/>
        <w:rPr>
          <w:sz w:val="20"/>
        </w:rPr>
      </w:pPr>
    </w:p>
    <w:p>
      <w:pPr>
        <w:pStyle w:val="2"/>
        <w:spacing w:line="360" w:lineRule="auto"/>
        <w:ind w:firstLine="400" w:firstLineChars="200"/>
        <w:rPr>
          <w:sz w:val="20"/>
        </w:rPr>
      </w:pPr>
    </w:p>
    <w:p>
      <w:pPr>
        <w:spacing w:line="360" w:lineRule="auto"/>
        <w:ind w:firstLine="560" w:firstLineChars="200"/>
        <w:rPr>
          <w:rFonts w:hint="eastAsia"/>
          <w:sz w:val="28"/>
        </w:rPr>
      </w:pPr>
      <w:r>
        <w:rPr>
          <w:sz w:val="28"/>
        </w:rPr>
        <w:t>（附法人及代理人身份证复印件）</w:t>
      </w:r>
    </w:p>
    <w:p>
      <w:pPr>
        <w:spacing w:line="360" w:lineRule="auto"/>
        <w:ind w:firstLine="560" w:firstLineChars="200"/>
        <w:rPr>
          <w:sz w:val="28"/>
        </w:rPr>
      </w:pPr>
    </w:p>
    <w:p>
      <w:pPr>
        <w:spacing w:line="360" w:lineRule="auto"/>
        <w:ind w:firstLine="560" w:firstLineChars="200"/>
        <w:rPr>
          <w:sz w:val="28"/>
        </w:rPr>
        <w:sectPr>
          <w:pgSz w:w="11910" w:h="16840"/>
          <w:pgMar w:top="1340" w:right="1200" w:bottom="1400" w:left="1480" w:header="886" w:footer="1201" w:gutter="0"/>
          <w:cols w:space="720" w:num="1"/>
        </w:sectPr>
      </w:pPr>
    </w:p>
    <w:p>
      <w:pPr>
        <w:spacing w:line="360" w:lineRule="auto"/>
        <w:ind w:firstLine="602" w:firstLineChars="200"/>
        <w:rPr>
          <w:b/>
          <w:sz w:val="30"/>
        </w:rPr>
      </w:pPr>
      <w:r>
        <w:rPr>
          <w:rFonts w:hint="eastAsia"/>
          <w:b/>
          <w:sz w:val="30"/>
        </w:rPr>
        <w:t xml:space="preserve">3. </w:t>
      </w:r>
      <w:r>
        <w:rPr>
          <w:b/>
          <w:sz w:val="30"/>
        </w:rPr>
        <w:t>无重大违法记录的声明（格式）</w:t>
      </w:r>
    </w:p>
    <w:p>
      <w:pPr>
        <w:pStyle w:val="2"/>
        <w:spacing w:line="360" w:lineRule="auto"/>
        <w:ind w:firstLine="860" w:firstLineChars="200"/>
        <w:rPr>
          <w:sz w:val="43"/>
        </w:rPr>
      </w:pPr>
    </w:p>
    <w:p>
      <w:pPr>
        <w:spacing w:line="360" w:lineRule="auto"/>
        <w:ind w:firstLine="602" w:firstLineChars="200"/>
        <w:jc w:val="center"/>
        <w:rPr>
          <w:b/>
          <w:sz w:val="30"/>
        </w:rPr>
      </w:pPr>
      <w:r>
        <w:rPr>
          <w:rFonts w:hint="eastAsia"/>
          <w:b/>
          <w:sz w:val="30"/>
        </w:rPr>
        <w:t>无重大违法记录的声明</w:t>
      </w:r>
    </w:p>
    <w:p>
      <w:pPr>
        <w:pStyle w:val="2"/>
        <w:spacing w:line="360" w:lineRule="auto"/>
        <w:ind w:firstLine="542" w:firstLineChars="200"/>
        <w:rPr>
          <w:b/>
          <w:sz w:val="27"/>
        </w:rPr>
      </w:pPr>
    </w:p>
    <w:p>
      <w:pPr>
        <w:spacing w:line="360" w:lineRule="auto"/>
        <w:ind w:firstLine="440" w:firstLineChars="200"/>
        <w:rPr>
          <w:b/>
          <w:sz w:val="28"/>
        </w:rPr>
      </w:pPr>
      <w:r>
        <w:rPr>
          <w:lang w:val="en-US" w:bidi="ar-SA"/>
        </w:rPr>
        <mc:AlternateContent>
          <mc:Choice Requires="wps">
            <w:drawing>
              <wp:anchor distT="0" distB="0" distL="114300" distR="114300" simplePos="0" relativeHeight="251664384" behindDoc="0" locked="0" layoutInCell="1" allowOverlap="1">
                <wp:simplePos x="0" y="0"/>
                <wp:positionH relativeFrom="page">
                  <wp:posOffset>1393190</wp:posOffset>
                </wp:positionH>
                <wp:positionV relativeFrom="paragraph">
                  <wp:posOffset>256540</wp:posOffset>
                </wp:positionV>
                <wp:extent cx="1605915" cy="0"/>
                <wp:effectExtent l="0" t="0" r="0" b="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1605915" cy="0"/>
                        </a:xfrm>
                        <a:prstGeom prst="line">
                          <a:avLst/>
                        </a:prstGeom>
                        <a:noFill/>
                        <a:ln w="7620">
                          <a:solidFill>
                            <a:srgbClr val="000000"/>
                          </a:solidFill>
                          <a:prstDash val="solid"/>
                          <a:round/>
                        </a:ln>
                        <a:effectLst/>
                      </wps:spPr>
                      <wps:bodyPr/>
                    </wps:wsp>
                  </a:graphicData>
                </a:graphic>
              </wp:anchor>
            </w:drawing>
          </mc:Choice>
          <mc:Fallback>
            <w:pict>
              <v:line id="_x0000_s1026" o:spid="_x0000_s1026" o:spt="20" style="position:absolute;left:0pt;margin-left:109.7pt;margin-top:20.2pt;height:0pt;width:126.45pt;mso-position-horizontal-relative:page;z-index:251664384;mso-width-relative:page;mso-height-relative:page;" filled="f" stroked="t" coordsize="21600,21600" o:gfxdata="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r7hytcAAAAJAQAADwAAAAAAAAAB&#10;ACAAAAAiAAAAZHJzL2Rvd25yZXYueG1sUEsBAhQAFAAAAAgAh07iQIoiVaTYAQAAgwMAAA4AAAAA&#10;AAAAAQAgAAAAJgEAAGRycy9lMm9Eb2MueG1sUEsFBgAAAAAGAAYAWQEAAHAFAAAAAA==&#10;">
                <v:fill on="f" focussize="0,0"/>
                <v:stroke weight="0.6pt" color="#000000" joinstyle="round"/>
                <v:imagedata o:title=""/>
                <o:lock v:ext="edit" aspectratio="f"/>
              </v:line>
            </w:pict>
          </mc:Fallback>
        </mc:AlternateContent>
      </w:r>
      <w:r>
        <w:rPr>
          <w:rFonts w:hint="eastAsia"/>
          <w:b/>
          <w:sz w:val="28"/>
        </w:rPr>
        <w:t>致：</w:t>
      </w:r>
    </w:p>
    <w:p>
      <w:pPr>
        <w:spacing w:line="360" w:lineRule="auto"/>
        <w:ind w:firstLine="560" w:firstLineChars="200"/>
        <w:rPr>
          <w:sz w:val="28"/>
        </w:rPr>
      </w:pPr>
      <w:r>
        <w:rPr>
          <w:sz w:val="28"/>
        </w:rPr>
        <w:t>我单位参加政府采购活动前3 年内在经营活动中没有重大违法记录。本书面声明真实有效，如有虚假我单位愿意承担全部法律责任。</w:t>
      </w:r>
    </w:p>
    <w:p>
      <w:pPr>
        <w:pStyle w:val="2"/>
        <w:spacing w:line="360" w:lineRule="auto"/>
        <w:ind w:firstLine="800" w:firstLineChars="200"/>
        <w:rPr>
          <w:sz w:val="40"/>
        </w:rPr>
      </w:pPr>
    </w:p>
    <w:p>
      <w:pPr>
        <w:spacing w:line="360" w:lineRule="auto"/>
        <w:ind w:firstLine="560" w:firstLineChars="200"/>
        <w:rPr>
          <w:sz w:val="28"/>
        </w:rPr>
      </w:pPr>
      <w:r>
        <w:rPr>
          <w:sz w:val="28"/>
        </w:rPr>
        <w:t>特此声明</w:t>
      </w:r>
    </w:p>
    <w:p>
      <w:pPr>
        <w:pStyle w:val="2"/>
        <w:spacing w:line="360" w:lineRule="auto"/>
        <w:ind w:firstLine="560" w:firstLineChars="200"/>
        <w:rPr>
          <w:sz w:val="28"/>
        </w:rPr>
      </w:pPr>
    </w:p>
    <w:p>
      <w:pPr>
        <w:pStyle w:val="2"/>
        <w:spacing w:line="360" w:lineRule="auto"/>
        <w:ind w:firstLine="560" w:firstLineChars="200"/>
        <w:rPr>
          <w:sz w:val="28"/>
        </w:rPr>
      </w:pPr>
    </w:p>
    <w:p>
      <w:pPr>
        <w:pStyle w:val="2"/>
        <w:spacing w:line="360" w:lineRule="auto"/>
        <w:ind w:firstLine="560" w:firstLineChars="200"/>
        <w:rPr>
          <w:sz w:val="28"/>
        </w:rPr>
      </w:pPr>
    </w:p>
    <w:p>
      <w:pPr>
        <w:pStyle w:val="2"/>
        <w:spacing w:line="360" w:lineRule="auto"/>
        <w:ind w:firstLine="780" w:firstLineChars="200"/>
        <w:rPr>
          <w:sz w:val="39"/>
        </w:rPr>
      </w:pPr>
    </w:p>
    <w:p>
      <w:pPr>
        <w:tabs>
          <w:tab w:val="left" w:pos="6451"/>
        </w:tabs>
        <w:spacing w:line="360" w:lineRule="auto"/>
        <w:ind w:firstLine="440" w:firstLineChars="200"/>
        <w:rPr>
          <w:sz w:val="28"/>
        </w:rPr>
      </w:pPr>
      <w:r>
        <w:rPr>
          <w:lang w:val="en-US" w:bidi="ar-SA"/>
        </w:rPr>
        <mc:AlternateContent>
          <mc:Choice Requires="wps">
            <w:drawing>
              <wp:anchor distT="0" distB="0" distL="114300" distR="114300" simplePos="0" relativeHeight="251663360" behindDoc="1" locked="0" layoutInCell="1" allowOverlap="1">
                <wp:simplePos x="0" y="0"/>
                <wp:positionH relativeFrom="page">
                  <wp:posOffset>2991485</wp:posOffset>
                </wp:positionH>
                <wp:positionV relativeFrom="paragraph">
                  <wp:posOffset>197485</wp:posOffset>
                </wp:positionV>
                <wp:extent cx="2045335"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2045335" cy="0"/>
                        </a:xfrm>
                        <a:prstGeom prst="line">
                          <a:avLst/>
                        </a:prstGeom>
                        <a:noFill/>
                        <a:ln w="7620">
                          <a:solidFill>
                            <a:srgbClr val="000000"/>
                          </a:solidFill>
                          <a:prstDash val="solid"/>
                          <a:round/>
                        </a:ln>
                        <a:effectLst/>
                      </wps:spPr>
                      <wps:bodyPr/>
                    </wps:wsp>
                  </a:graphicData>
                </a:graphic>
              </wp:anchor>
            </w:drawing>
          </mc:Choice>
          <mc:Fallback>
            <w:pict>
              <v:line id="_x0000_s1026" o:spid="_x0000_s1026" o:spt="20" style="position:absolute;left:0pt;margin-left:235.55pt;margin-top:15.55pt;height:0pt;width:161.05pt;mso-position-horizontal-relative:page;z-index:-251653120;mso-width-relative:page;mso-height-relative:page;" filled="f" stroked="t" coordsize="21600,21600" o:gfxdata="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V1Is+1gAAAAkBAAAPAAAAAAAAAAEA&#10;IAAAACIAAABkcnMvZG93bnJldi54bWxQSwECFAAUAAAACACHTuJAAh4RIdgBAACDAwAADgAAAAAA&#10;AAABACAAAAAlAQAAZHJzL2Uyb0RvYy54bWxQSwUGAAAAAAYABgBZAQAAbwUAAAAA&#10;">
                <v:fill on="f" focussize="0,0"/>
                <v:stroke weight="0.6pt" color="#000000" joinstyle="round"/>
                <v:imagedata o:title=""/>
                <o:lock v:ext="edit" aspectratio="f"/>
              </v:line>
            </w:pict>
          </mc:Fallback>
        </mc:AlternateContent>
      </w:r>
      <w:r>
        <w:rPr>
          <w:sz w:val="28"/>
        </w:rPr>
        <w:t>供应商名称：</w:t>
      </w:r>
      <w:r>
        <w:rPr>
          <w:sz w:val="28"/>
        </w:rPr>
        <w:tab/>
      </w:r>
      <w:r>
        <w:rPr>
          <w:sz w:val="28"/>
        </w:rPr>
        <w:t>（盖公章）</w:t>
      </w:r>
    </w:p>
    <w:p>
      <w:pPr>
        <w:tabs>
          <w:tab w:val="left" w:pos="8201"/>
        </w:tabs>
        <w:spacing w:line="360" w:lineRule="auto"/>
        <w:ind w:firstLine="560" w:firstLineChars="200"/>
        <w:rPr>
          <w:sz w:val="28"/>
        </w:rPr>
      </w:pPr>
      <w:r>
        <w:rPr>
          <w:sz w:val="28"/>
        </w:rPr>
        <w:t>法定代表人或授权代表签字</w:t>
      </w:r>
      <w:r>
        <w:rPr>
          <w:spacing w:val="-12"/>
          <w:sz w:val="28"/>
        </w:rPr>
        <w:t>：</w:t>
      </w:r>
      <w:r>
        <w:rPr>
          <w:rFonts w:hint="eastAsia"/>
          <w:sz w:val="28"/>
          <w:u w:val="single"/>
        </w:rPr>
        <w:tab/>
      </w:r>
    </w:p>
    <w:p>
      <w:pPr>
        <w:pStyle w:val="2"/>
        <w:spacing w:line="360" w:lineRule="auto"/>
        <w:ind w:firstLine="440" w:firstLineChars="200"/>
        <w:rPr>
          <w:sz w:val="22"/>
        </w:rPr>
      </w:pPr>
    </w:p>
    <w:p>
      <w:pPr>
        <w:tabs>
          <w:tab w:val="left" w:pos="4930"/>
          <w:tab w:val="left" w:pos="6593"/>
          <w:tab w:val="left" w:pos="7572"/>
        </w:tabs>
        <w:spacing w:line="360" w:lineRule="auto"/>
        <w:ind w:firstLine="560" w:firstLineChars="200"/>
        <w:rPr>
          <w:rFonts w:hint="eastAsia"/>
          <w:sz w:val="28"/>
        </w:rPr>
      </w:pPr>
      <w:r>
        <w:rPr>
          <w:rFonts w:hint="eastAsia"/>
          <w:sz w:val="28"/>
          <w:u w:val="single"/>
        </w:rPr>
        <w:tab/>
      </w:r>
      <w:r>
        <w:rPr>
          <w:sz w:val="28"/>
        </w:rPr>
        <w:t>年</w:t>
      </w:r>
      <w:r>
        <w:rPr>
          <w:sz w:val="28"/>
          <w:u w:val="single"/>
        </w:rPr>
        <w:tab/>
      </w:r>
      <w:r>
        <w:rPr>
          <w:spacing w:val="-3"/>
          <w:sz w:val="28"/>
        </w:rPr>
        <w:t>月</w:t>
      </w:r>
      <w:r>
        <w:rPr>
          <w:spacing w:val="-3"/>
          <w:sz w:val="28"/>
          <w:u w:val="single"/>
        </w:rPr>
        <w:tab/>
      </w:r>
      <w:r>
        <w:rPr>
          <w:sz w:val="28"/>
        </w:rPr>
        <w:t>日</w:t>
      </w:r>
    </w:p>
    <w:p>
      <w:pPr>
        <w:tabs>
          <w:tab w:val="left" w:pos="5472"/>
          <w:tab w:val="left" w:pos="6593"/>
          <w:tab w:val="left" w:pos="7572"/>
        </w:tabs>
        <w:spacing w:line="360" w:lineRule="auto"/>
        <w:ind w:firstLine="560" w:firstLineChars="200"/>
        <w:rPr>
          <w:sz w:val="28"/>
        </w:rPr>
      </w:pPr>
    </w:p>
    <w:p>
      <w:pPr>
        <w:spacing w:line="360" w:lineRule="auto"/>
        <w:ind w:firstLine="560" w:firstLineChars="200"/>
        <w:rPr>
          <w:sz w:val="28"/>
        </w:rPr>
        <w:sectPr>
          <w:pgSz w:w="11910" w:h="16840"/>
          <w:pgMar w:top="1340" w:right="1200" w:bottom="1400" w:left="1480" w:header="886" w:footer="1201" w:gutter="0"/>
          <w:cols w:space="720" w:num="1"/>
        </w:sectPr>
      </w:pPr>
    </w:p>
    <w:p>
      <w:pPr>
        <w:spacing w:line="360" w:lineRule="auto"/>
        <w:ind w:firstLine="602" w:firstLineChars="200"/>
        <w:rPr>
          <w:rFonts w:hint="eastAsia"/>
          <w:b/>
          <w:sz w:val="30"/>
          <w:szCs w:val="30"/>
        </w:rPr>
      </w:pPr>
      <w:r>
        <w:rPr>
          <w:rFonts w:hint="eastAsia"/>
          <w:b/>
          <w:sz w:val="30"/>
          <w:szCs w:val="30"/>
        </w:rPr>
        <w:t>4. 具有良好的商业信誉和健全的财务会计制度承诺书</w:t>
      </w:r>
    </w:p>
    <w:p>
      <w:pPr>
        <w:spacing w:line="360" w:lineRule="auto"/>
        <w:ind w:firstLine="602" w:firstLineChars="200"/>
        <w:rPr>
          <w:rFonts w:hint="eastAsia"/>
          <w:b/>
          <w:sz w:val="30"/>
          <w:szCs w:val="30"/>
        </w:rPr>
      </w:pPr>
    </w:p>
    <w:p>
      <w:pPr>
        <w:spacing w:line="360" w:lineRule="auto"/>
        <w:ind w:firstLine="602" w:firstLineChars="200"/>
        <w:rPr>
          <w:b/>
          <w:sz w:val="30"/>
          <w:szCs w:val="30"/>
        </w:rPr>
      </w:pPr>
    </w:p>
    <w:p>
      <w:pPr>
        <w:spacing w:line="360" w:lineRule="auto"/>
        <w:jc w:val="center"/>
        <w:rPr>
          <w:b/>
          <w:sz w:val="30"/>
          <w:szCs w:val="30"/>
        </w:rPr>
      </w:pPr>
      <w:r>
        <w:rPr>
          <w:rFonts w:hint="eastAsia"/>
          <w:b/>
          <w:sz w:val="30"/>
          <w:szCs w:val="30"/>
        </w:rPr>
        <w:t>资格承诺函</w:t>
      </w:r>
    </w:p>
    <w:p>
      <w:pPr>
        <w:spacing w:line="360" w:lineRule="auto"/>
        <w:ind w:firstLine="643" w:firstLineChars="200"/>
        <w:rPr>
          <w:b/>
          <w:sz w:val="32"/>
        </w:rPr>
      </w:pPr>
    </w:p>
    <w:p>
      <w:pPr>
        <w:spacing w:line="360" w:lineRule="auto"/>
        <w:ind w:firstLine="560" w:firstLineChars="200"/>
        <w:rPr>
          <w:sz w:val="28"/>
        </w:rPr>
      </w:pPr>
      <w:r>
        <w:rPr>
          <w:rFonts w:hint="eastAsia"/>
          <w:sz w:val="28"/>
        </w:rPr>
        <w:t>致：</w:t>
      </w:r>
      <w:r>
        <w:rPr>
          <w:sz w:val="28"/>
        </w:rPr>
        <w:t xml:space="preserve"> （采购人、采购代理机构）</w:t>
      </w:r>
    </w:p>
    <w:p>
      <w:pPr>
        <w:spacing w:line="360" w:lineRule="auto"/>
        <w:ind w:firstLine="560" w:firstLineChars="200"/>
        <w:rPr>
          <w:sz w:val="28"/>
        </w:rPr>
      </w:pPr>
      <w:r>
        <w:rPr>
          <w:rFonts w:hint="eastAsia"/>
          <w:sz w:val="28"/>
        </w:rPr>
        <w:t>我单位参与（项目名称）（项目编号：</w:t>
      </w:r>
      <w:r>
        <w:rPr>
          <w:sz w:val="28"/>
        </w:rPr>
        <w:t xml:space="preserve"> ） 项目的采购活动，现承诺如下：</w:t>
      </w:r>
    </w:p>
    <w:p>
      <w:pPr>
        <w:spacing w:line="360" w:lineRule="auto"/>
        <w:ind w:firstLine="560" w:firstLineChars="200"/>
        <w:rPr>
          <w:sz w:val="28"/>
        </w:rPr>
      </w:pPr>
      <w:r>
        <w:rPr>
          <w:rFonts w:hint="eastAsia"/>
          <w:sz w:val="28"/>
        </w:rPr>
        <w:t>我单位具有符合《中华人民共和国政府采购法》《中华人民共和国政府采购法实施条例》及采购文件资格要求规定的良好的商业信誉和健全的财务会计制度。若我单位以上承诺不实，自愿承担提供虚假材料谋取中标、成交的法律责任。</w:t>
      </w:r>
    </w:p>
    <w:p>
      <w:pPr>
        <w:spacing w:line="360" w:lineRule="auto"/>
        <w:ind w:firstLine="560" w:firstLineChars="200"/>
        <w:rPr>
          <w:sz w:val="28"/>
        </w:rPr>
      </w:pPr>
      <w:r>
        <w:rPr>
          <w:rFonts w:hint="eastAsia"/>
          <w:sz w:val="28"/>
        </w:rPr>
        <w:t>承诺供应商（全称并加盖公章）：</w:t>
      </w:r>
    </w:p>
    <w:p>
      <w:pPr>
        <w:spacing w:line="360" w:lineRule="auto"/>
        <w:ind w:firstLine="560" w:firstLineChars="200"/>
        <w:rPr>
          <w:sz w:val="28"/>
        </w:rPr>
      </w:pPr>
      <w:r>
        <w:rPr>
          <w:rFonts w:hint="eastAsia"/>
          <w:sz w:val="28"/>
        </w:rPr>
        <w:t>单位负责人或授权代表（签字）：</w:t>
      </w:r>
    </w:p>
    <w:p>
      <w:pPr>
        <w:spacing w:line="360" w:lineRule="auto"/>
        <w:ind w:firstLine="560" w:firstLineChars="200"/>
        <w:rPr>
          <w:sz w:val="28"/>
        </w:rPr>
      </w:pPr>
    </w:p>
    <w:p>
      <w:pPr>
        <w:spacing w:line="360" w:lineRule="auto"/>
        <w:ind w:firstLine="560" w:firstLineChars="200"/>
        <w:rPr>
          <w:sz w:val="28"/>
        </w:rPr>
      </w:pPr>
      <w:r>
        <w:rPr>
          <w:rFonts w:hint="eastAsia"/>
          <w:sz w:val="28"/>
        </w:rPr>
        <w:t>日期：</w:t>
      </w:r>
    </w:p>
    <w:p>
      <w:pPr>
        <w:spacing w:line="360" w:lineRule="auto"/>
        <w:ind w:firstLine="643" w:firstLineChars="200"/>
        <w:rPr>
          <w:b/>
          <w:sz w:val="32"/>
        </w:rPr>
      </w:pPr>
    </w:p>
    <w:p>
      <w:pPr>
        <w:spacing w:line="360" w:lineRule="auto"/>
        <w:ind w:firstLine="643" w:firstLineChars="200"/>
        <w:rPr>
          <w:b/>
          <w:sz w:val="32"/>
        </w:rPr>
      </w:pPr>
    </w:p>
    <w:p>
      <w:pPr>
        <w:spacing w:line="360" w:lineRule="auto"/>
        <w:ind w:firstLine="643" w:firstLineChars="200"/>
        <w:rPr>
          <w:b/>
          <w:sz w:val="32"/>
        </w:rPr>
      </w:pPr>
    </w:p>
    <w:p>
      <w:pPr>
        <w:spacing w:line="360" w:lineRule="auto"/>
        <w:ind w:firstLine="643" w:firstLineChars="200"/>
        <w:rPr>
          <w:b/>
          <w:sz w:val="32"/>
        </w:rPr>
      </w:pPr>
    </w:p>
    <w:p>
      <w:pPr>
        <w:spacing w:line="360" w:lineRule="auto"/>
        <w:ind w:firstLine="643" w:firstLineChars="200"/>
        <w:rPr>
          <w:b/>
          <w:sz w:val="32"/>
        </w:rPr>
        <w:sectPr>
          <w:pgSz w:w="11910" w:h="16840"/>
          <w:pgMar w:top="1340" w:right="1200" w:bottom="1400" w:left="1480" w:header="886" w:footer="1201" w:gutter="0"/>
          <w:cols w:space="720" w:num="1"/>
        </w:sectPr>
      </w:pPr>
    </w:p>
    <w:p>
      <w:pPr>
        <w:spacing w:line="360" w:lineRule="auto"/>
        <w:ind w:firstLine="602" w:firstLineChars="200"/>
        <w:rPr>
          <w:rFonts w:hint="eastAsia"/>
          <w:b/>
          <w:sz w:val="30"/>
          <w:szCs w:val="30"/>
        </w:rPr>
      </w:pPr>
      <w:r>
        <w:rPr>
          <w:rFonts w:hint="eastAsia"/>
          <w:b/>
          <w:sz w:val="30"/>
          <w:szCs w:val="30"/>
        </w:rPr>
        <w:t>5. 依法缴纳社会保障资金的缴纳记录和税收的承诺书</w:t>
      </w:r>
    </w:p>
    <w:p>
      <w:pPr>
        <w:spacing w:line="360" w:lineRule="auto"/>
        <w:ind w:firstLine="602" w:firstLineChars="200"/>
        <w:rPr>
          <w:rFonts w:hint="eastAsia"/>
          <w:b/>
          <w:sz w:val="30"/>
          <w:szCs w:val="30"/>
        </w:rPr>
      </w:pPr>
    </w:p>
    <w:p>
      <w:pPr>
        <w:spacing w:line="360" w:lineRule="auto"/>
        <w:ind w:firstLine="602" w:firstLineChars="200"/>
        <w:rPr>
          <w:b/>
          <w:sz w:val="30"/>
          <w:szCs w:val="30"/>
        </w:rPr>
      </w:pPr>
    </w:p>
    <w:p>
      <w:pPr>
        <w:spacing w:line="360" w:lineRule="auto"/>
        <w:jc w:val="center"/>
        <w:rPr>
          <w:b/>
          <w:sz w:val="30"/>
          <w:szCs w:val="30"/>
        </w:rPr>
      </w:pPr>
      <w:r>
        <w:rPr>
          <w:rFonts w:hint="eastAsia"/>
          <w:b/>
          <w:sz w:val="30"/>
          <w:szCs w:val="30"/>
        </w:rPr>
        <w:t>资格承诺函</w:t>
      </w:r>
    </w:p>
    <w:p>
      <w:pPr>
        <w:spacing w:line="360" w:lineRule="auto"/>
        <w:ind w:firstLine="480" w:firstLineChars="200"/>
        <w:rPr>
          <w:sz w:val="24"/>
        </w:rPr>
      </w:pPr>
    </w:p>
    <w:p>
      <w:pPr>
        <w:spacing w:line="360" w:lineRule="auto"/>
        <w:ind w:firstLine="560" w:firstLineChars="200"/>
        <w:rPr>
          <w:sz w:val="28"/>
        </w:rPr>
      </w:pPr>
      <w:r>
        <w:rPr>
          <w:rFonts w:hint="eastAsia"/>
          <w:sz w:val="28"/>
        </w:rPr>
        <w:t>致：</w:t>
      </w:r>
      <w:r>
        <w:rPr>
          <w:sz w:val="28"/>
        </w:rPr>
        <w:t xml:space="preserve"> （采购人、采购代理机构）</w:t>
      </w:r>
    </w:p>
    <w:p>
      <w:pPr>
        <w:spacing w:line="360" w:lineRule="auto"/>
        <w:ind w:firstLine="560" w:firstLineChars="200"/>
        <w:rPr>
          <w:sz w:val="28"/>
        </w:rPr>
      </w:pPr>
      <w:r>
        <w:rPr>
          <w:rFonts w:hint="eastAsia"/>
          <w:sz w:val="28"/>
        </w:rPr>
        <w:t>我单位参与（项目名称）（项目编号：</w:t>
      </w:r>
      <w:r>
        <w:rPr>
          <w:sz w:val="28"/>
        </w:rPr>
        <w:t xml:space="preserve"> ） 项目的采购活动，现承诺如下：</w:t>
      </w:r>
    </w:p>
    <w:p>
      <w:pPr>
        <w:spacing w:line="360" w:lineRule="auto"/>
        <w:ind w:firstLine="560" w:firstLineChars="200"/>
        <w:rPr>
          <w:sz w:val="28"/>
        </w:rPr>
      </w:pPr>
      <w:r>
        <w:rPr>
          <w:rFonts w:hint="eastAsia"/>
          <w:sz w:val="28"/>
        </w:rPr>
        <w:t>我单位符合《中华人民共和国政府采购法》《中华人民共和国政府采购法实施条例》及采购文件资格要求规定的依法缴纳税收和社会保障资金。若我单位以上承诺不实，自愿承担提供虚假材料谋取中标、成交的法律责任。</w:t>
      </w:r>
    </w:p>
    <w:p>
      <w:pPr>
        <w:spacing w:line="360" w:lineRule="auto"/>
        <w:ind w:firstLine="723" w:firstLineChars="200"/>
        <w:rPr>
          <w:b/>
          <w:sz w:val="36"/>
        </w:rPr>
      </w:pPr>
    </w:p>
    <w:p>
      <w:pPr>
        <w:spacing w:line="360" w:lineRule="auto"/>
        <w:ind w:firstLine="560" w:firstLineChars="200"/>
        <w:rPr>
          <w:sz w:val="28"/>
        </w:rPr>
      </w:pPr>
      <w:r>
        <w:rPr>
          <w:rFonts w:hint="eastAsia"/>
          <w:sz w:val="28"/>
        </w:rPr>
        <w:t>承诺供应商（全称并加盖公章）：</w:t>
      </w:r>
    </w:p>
    <w:p>
      <w:pPr>
        <w:spacing w:line="360" w:lineRule="auto"/>
        <w:ind w:firstLine="560" w:firstLineChars="200"/>
        <w:rPr>
          <w:sz w:val="28"/>
        </w:rPr>
      </w:pPr>
      <w:r>
        <w:rPr>
          <w:rFonts w:hint="eastAsia"/>
          <w:sz w:val="28"/>
        </w:rPr>
        <w:t>单位负责人或授权代表（签字）：</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r>
        <w:rPr>
          <w:rFonts w:hint="eastAsia"/>
          <w:sz w:val="24"/>
        </w:rPr>
        <w:t>日期：</w:t>
      </w:r>
    </w:p>
    <w:p>
      <w:pPr>
        <w:spacing w:line="360" w:lineRule="auto"/>
        <w:ind w:firstLine="643" w:firstLineChars="200"/>
        <w:rPr>
          <w:b/>
          <w:sz w:val="32"/>
        </w:rPr>
      </w:pPr>
    </w:p>
    <w:p>
      <w:pPr>
        <w:spacing w:line="360" w:lineRule="auto"/>
        <w:ind w:firstLine="643" w:firstLineChars="200"/>
        <w:rPr>
          <w:rFonts w:hint="eastAsia"/>
          <w:b/>
          <w:sz w:val="32"/>
        </w:rPr>
      </w:pPr>
    </w:p>
    <w:p>
      <w:pPr>
        <w:spacing w:line="360" w:lineRule="auto"/>
        <w:ind w:firstLine="643" w:firstLineChars="200"/>
        <w:jc w:val="center"/>
        <w:rPr>
          <w:b/>
          <w:sz w:val="32"/>
        </w:rPr>
        <w:sectPr>
          <w:pgSz w:w="11910" w:h="16840"/>
          <w:pgMar w:top="1340" w:right="1200" w:bottom="1400" w:left="1480" w:header="886" w:footer="1201" w:gutter="0"/>
          <w:cols w:space="720" w:num="1"/>
        </w:sectPr>
      </w:pPr>
    </w:p>
    <w:p>
      <w:pPr>
        <w:spacing w:line="360" w:lineRule="auto"/>
        <w:ind w:firstLine="643" w:firstLineChars="200"/>
        <w:jc w:val="center"/>
        <w:rPr>
          <w:b/>
          <w:sz w:val="32"/>
        </w:rPr>
      </w:pPr>
      <w:r>
        <w:rPr>
          <w:rFonts w:hint="eastAsia"/>
          <w:b/>
          <w:sz w:val="32"/>
        </w:rPr>
        <w:t>七、合同格式（仅供参考）</w:t>
      </w:r>
    </w:p>
    <w:p>
      <w:pPr>
        <w:spacing w:line="360" w:lineRule="auto"/>
        <w:ind w:firstLine="560" w:firstLineChars="200"/>
        <w:jc w:val="both"/>
        <w:rPr>
          <w:spacing w:val="-8"/>
          <w:sz w:val="28"/>
        </w:rPr>
      </w:pPr>
      <w:r>
        <w:rPr>
          <w:sz w:val="28"/>
        </w:rPr>
        <w:t>甲方（</w:t>
      </w:r>
      <w:r>
        <w:rPr>
          <w:spacing w:val="-2"/>
          <w:sz w:val="28"/>
        </w:rPr>
        <w:t>采购人</w:t>
      </w:r>
      <w:r>
        <w:rPr>
          <w:spacing w:val="-148"/>
          <w:sz w:val="28"/>
        </w:rPr>
        <w:t>）</w:t>
      </w:r>
      <w:r>
        <w:rPr>
          <w:spacing w:val="-8"/>
          <w:sz w:val="28"/>
        </w:rPr>
        <w:t>：</w:t>
      </w:r>
    </w:p>
    <w:p>
      <w:pPr>
        <w:spacing w:line="360" w:lineRule="auto"/>
        <w:ind w:firstLine="560" w:firstLineChars="200"/>
        <w:jc w:val="both"/>
        <w:rPr>
          <w:sz w:val="28"/>
        </w:rPr>
      </w:pPr>
      <w:r>
        <w:rPr>
          <w:sz w:val="28"/>
        </w:rPr>
        <w:t>乙方（</w:t>
      </w:r>
      <w:r>
        <w:rPr>
          <w:spacing w:val="-2"/>
          <w:sz w:val="28"/>
        </w:rPr>
        <w:t>供应商</w:t>
      </w:r>
      <w:r>
        <w:rPr>
          <w:spacing w:val="-148"/>
          <w:sz w:val="28"/>
        </w:rPr>
        <w:t>）</w:t>
      </w:r>
      <w:r>
        <w:rPr>
          <w:spacing w:val="-8"/>
          <w:sz w:val="28"/>
        </w:rPr>
        <w:t>：</w:t>
      </w:r>
    </w:p>
    <w:p>
      <w:pPr>
        <w:spacing w:line="360" w:lineRule="auto"/>
        <w:ind w:firstLine="560" w:firstLineChars="200"/>
        <w:jc w:val="both"/>
        <w:rPr>
          <w:sz w:val="28"/>
        </w:rPr>
      </w:pPr>
      <w:r>
        <w:rPr>
          <w:rFonts w:hint="eastAsia"/>
          <w:sz w:val="28"/>
        </w:rPr>
        <w:t>根据《中华人民共和国政府采购法》、《中华人民共和国政府采购法实施条例》、《中华人民共和国民法典》等法律、法规规定，按照招、投标文件规定条款和中标供应商承诺</w:t>
      </w:r>
      <w:r>
        <w:rPr>
          <w:sz w:val="28"/>
        </w:rPr>
        <w:t>，甲乙双方本着相互信任，真诚合作的原则，经双方友好协商，就乙方为甲方提供服务达成一致意见，特签订本合同(包括本合同附件A)。</w:t>
      </w:r>
    </w:p>
    <w:p>
      <w:pPr>
        <w:spacing w:line="360" w:lineRule="auto"/>
        <w:ind w:firstLine="560" w:firstLineChars="200"/>
        <w:jc w:val="both"/>
        <w:rPr>
          <w:sz w:val="28"/>
        </w:rPr>
      </w:pPr>
      <w:r>
        <w:rPr>
          <w:sz w:val="28"/>
        </w:rPr>
        <w:t>一、 服务内容</w:t>
      </w:r>
    </w:p>
    <w:p>
      <w:pPr>
        <w:spacing w:line="360" w:lineRule="auto"/>
        <w:ind w:firstLine="560" w:firstLineChars="200"/>
        <w:jc w:val="both"/>
        <w:rPr>
          <w:rFonts w:hint="eastAsia"/>
          <w:spacing w:val="-12"/>
          <w:sz w:val="28"/>
        </w:rPr>
      </w:pPr>
      <w:r>
        <w:rPr>
          <w:sz w:val="28"/>
        </w:rPr>
        <w:t>1</w:t>
      </w:r>
      <w:r>
        <w:rPr>
          <w:spacing w:val="-12"/>
          <w:sz w:val="28"/>
        </w:rPr>
        <w:t>、</w:t>
      </w:r>
      <w:r>
        <w:rPr>
          <w:rFonts w:hint="eastAsia"/>
          <w:spacing w:val="-12"/>
          <w:sz w:val="28"/>
        </w:rPr>
        <w:t>乙方提供服务的内容应严格</w:t>
      </w:r>
      <w:r>
        <w:rPr>
          <w:rFonts w:hint="eastAsia"/>
          <w:spacing w:val="-12"/>
          <w:sz w:val="28"/>
          <w:lang w:val="en-US"/>
        </w:rPr>
        <w:t>符合本合同和响应文件中</w:t>
      </w:r>
      <w:r>
        <w:rPr>
          <w:rFonts w:hint="eastAsia"/>
          <w:spacing w:val="-12"/>
          <w:sz w:val="28"/>
        </w:rPr>
        <w:t>所列内容及乙方承诺等相关规定。</w:t>
      </w:r>
    </w:p>
    <w:p>
      <w:pPr>
        <w:spacing w:line="360" w:lineRule="auto"/>
        <w:ind w:firstLine="512" w:firstLineChars="200"/>
        <w:jc w:val="both"/>
        <w:rPr>
          <w:sz w:val="28"/>
        </w:rPr>
      </w:pPr>
      <w:r>
        <w:rPr>
          <w:spacing w:val="-12"/>
          <w:sz w:val="28"/>
        </w:rPr>
        <w:t xml:space="preserve">2、乙方同意向甲方提供附于本合同并作为本合同一部分的附件 </w:t>
      </w:r>
      <w:r>
        <w:rPr>
          <w:sz w:val="28"/>
        </w:rPr>
        <w:t>A</w:t>
      </w:r>
      <w:r>
        <w:rPr>
          <w:spacing w:val="-38"/>
          <w:sz w:val="28"/>
        </w:rPr>
        <w:t xml:space="preserve"> 所</w:t>
      </w:r>
      <w:r>
        <w:rPr>
          <w:spacing w:val="1"/>
          <w:sz w:val="28"/>
        </w:rPr>
        <w:t>列的特定服务。服务的内容、时限、</w:t>
      </w:r>
      <w:r>
        <w:rPr>
          <w:rFonts w:hint="eastAsia"/>
          <w:spacing w:val="1"/>
          <w:sz w:val="28"/>
        </w:rPr>
        <w:t>完成</w:t>
      </w:r>
      <w:r>
        <w:rPr>
          <w:spacing w:val="1"/>
          <w:sz w:val="28"/>
        </w:rPr>
        <w:t>标准见附件</w:t>
      </w:r>
      <w:r>
        <w:rPr>
          <w:sz w:val="28"/>
        </w:rPr>
        <w:t>A。</w:t>
      </w:r>
    </w:p>
    <w:p>
      <w:pPr>
        <w:spacing w:line="360" w:lineRule="auto"/>
        <w:ind w:firstLine="528" w:firstLineChars="200"/>
        <w:jc w:val="both"/>
        <w:rPr>
          <w:spacing w:val="-8"/>
          <w:sz w:val="28"/>
          <w:lang w:val="en-US"/>
        </w:rPr>
      </w:pPr>
      <w:r>
        <w:rPr>
          <w:rFonts w:hint="eastAsia"/>
          <w:spacing w:val="-8"/>
          <w:sz w:val="28"/>
          <w:lang w:val="en-US"/>
        </w:rPr>
        <w:t>3、服务成果交付时间：</w:t>
      </w:r>
    </w:p>
    <w:p>
      <w:pPr>
        <w:spacing w:line="360" w:lineRule="auto"/>
        <w:ind w:firstLine="560" w:firstLineChars="200"/>
        <w:jc w:val="both"/>
        <w:rPr>
          <w:sz w:val="28"/>
        </w:rPr>
      </w:pPr>
      <w:r>
        <w:rPr>
          <w:rFonts w:hint="eastAsia"/>
          <w:sz w:val="28"/>
          <w:lang w:val="en-US"/>
        </w:rPr>
        <w:t>4</w:t>
      </w:r>
      <w:r>
        <w:rPr>
          <w:sz w:val="28"/>
        </w:rPr>
        <w:t>、乙方的服务承诺：</w:t>
      </w:r>
    </w:p>
    <w:p>
      <w:pPr>
        <w:pStyle w:val="26"/>
        <w:numPr>
          <w:ilvl w:val="0"/>
          <w:numId w:val="3"/>
        </w:numPr>
        <w:tabs>
          <w:tab w:val="left" w:pos="721"/>
        </w:tabs>
        <w:spacing w:line="360" w:lineRule="auto"/>
        <w:ind w:left="0" w:firstLine="556" w:firstLineChars="200"/>
        <w:jc w:val="both"/>
        <w:rPr>
          <w:sz w:val="28"/>
        </w:rPr>
      </w:pPr>
      <w:r>
        <w:rPr>
          <w:spacing w:val="-1"/>
          <w:sz w:val="28"/>
        </w:rPr>
        <w:t>乙方接到甲方通过电话、信函传真、电子邮件、网上提交等方式提</w:t>
      </w:r>
      <w:r>
        <w:rPr>
          <w:spacing w:val="-8"/>
          <w:sz w:val="28"/>
        </w:rPr>
        <w:t xml:space="preserve">出关于附件 </w:t>
      </w:r>
      <w:r>
        <w:rPr>
          <w:sz w:val="28"/>
        </w:rPr>
        <w:t>A</w:t>
      </w:r>
      <w:r>
        <w:rPr>
          <w:spacing w:val="-7"/>
          <w:sz w:val="28"/>
        </w:rPr>
        <w:t xml:space="preserve"> 所列服务的请求后，在两个有效工作日内给予响应并提供服务。</w:t>
      </w:r>
    </w:p>
    <w:p>
      <w:pPr>
        <w:pStyle w:val="26"/>
        <w:numPr>
          <w:ilvl w:val="0"/>
          <w:numId w:val="3"/>
        </w:numPr>
        <w:tabs>
          <w:tab w:val="left" w:pos="576"/>
        </w:tabs>
        <w:spacing w:line="360" w:lineRule="auto"/>
        <w:ind w:left="0" w:firstLine="568" w:firstLineChars="200"/>
        <w:jc w:val="both"/>
        <w:rPr>
          <w:rFonts w:hint="eastAsia"/>
          <w:sz w:val="28"/>
        </w:rPr>
      </w:pPr>
      <w:r>
        <w:rPr>
          <w:spacing w:val="2"/>
          <w:sz w:val="28"/>
        </w:rPr>
        <w:t>乙方提供给甲方的服务，必须按照合同附件</w:t>
      </w:r>
      <w:r>
        <w:rPr>
          <w:sz w:val="28"/>
        </w:rPr>
        <w:t>A</w:t>
      </w:r>
      <w:r>
        <w:rPr>
          <w:spacing w:val="-9"/>
          <w:sz w:val="28"/>
        </w:rPr>
        <w:t xml:space="preserve"> 规定的标准进行。</w:t>
      </w:r>
    </w:p>
    <w:p>
      <w:pPr>
        <w:pStyle w:val="26"/>
        <w:tabs>
          <w:tab w:val="left" w:pos="576"/>
        </w:tabs>
        <w:spacing w:line="360" w:lineRule="auto"/>
        <w:ind w:left="542" w:firstLine="0"/>
        <w:jc w:val="both"/>
        <w:rPr>
          <w:sz w:val="28"/>
        </w:rPr>
      </w:pPr>
      <w:r>
        <w:rPr>
          <w:spacing w:val="-2"/>
          <w:sz w:val="28"/>
        </w:rPr>
        <w:t>二、 服务费的支付</w:t>
      </w:r>
    </w:p>
    <w:p>
      <w:pPr>
        <w:spacing w:line="360" w:lineRule="auto"/>
        <w:ind w:firstLine="560" w:firstLineChars="200"/>
        <w:jc w:val="both"/>
        <w:rPr>
          <w:sz w:val="28"/>
        </w:rPr>
      </w:pPr>
      <w:r>
        <w:rPr>
          <w:sz w:val="28"/>
        </w:rPr>
        <w:t xml:space="preserve">1、服务费总金额为 </w:t>
      </w:r>
      <w:r>
        <w:rPr>
          <w:rFonts w:hint="eastAsia"/>
          <w:sz w:val="28"/>
        </w:rPr>
        <w:t xml:space="preserve">    </w:t>
      </w:r>
      <w:r>
        <w:rPr>
          <w:sz w:val="28"/>
        </w:rPr>
        <w:t>人民币 (大写: 人民币元整)</w:t>
      </w:r>
      <w:r>
        <w:rPr>
          <w:rFonts w:hint="eastAsia"/>
          <w:sz w:val="28"/>
        </w:rPr>
        <w:t>，该金额已</w:t>
      </w:r>
      <w:r>
        <w:rPr>
          <w:rFonts w:hint="eastAsia"/>
          <w:sz w:val="28"/>
          <w:lang w:val="en-US"/>
        </w:rPr>
        <w:t>包含项目采购范围内一切服务价款及</w:t>
      </w:r>
      <w:r>
        <w:rPr>
          <w:rFonts w:hint="eastAsia"/>
          <w:sz w:val="28"/>
        </w:rPr>
        <w:t>乙方提供服务期间的全部费用，非经双方协商一致，乙方不得要求甲方另行向乙方支付费用</w:t>
      </w:r>
      <w:r>
        <w:rPr>
          <w:sz w:val="28"/>
        </w:rPr>
        <w:t>。</w:t>
      </w:r>
    </w:p>
    <w:p>
      <w:pPr>
        <w:spacing w:line="360" w:lineRule="auto"/>
        <w:ind w:firstLine="532" w:firstLineChars="200"/>
        <w:jc w:val="both"/>
        <w:rPr>
          <w:sz w:val="28"/>
        </w:rPr>
      </w:pPr>
      <w:r>
        <w:rPr>
          <w:w w:val="95"/>
          <w:sz w:val="28"/>
        </w:rPr>
        <w:t>2</w:t>
      </w:r>
      <w:r>
        <w:rPr>
          <w:spacing w:val="-2"/>
          <w:w w:val="95"/>
          <w:sz w:val="28"/>
        </w:rPr>
        <w:t>、</w:t>
      </w:r>
      <w:r>
        <w:rPr>
          <w:sz w:val="28"/>
        </w:rPr>
        <w:t>甲乙双方一致同意项目服务费按阶段以人民币形式支付。每阶段末，  甲方将在验收确认该阶段服务完成合格，并且乙方发出该阶段工作的费用账单及正式有效的税务发票后 个工作日内，向乙方支付约定的费用。</w:t>
      </w:r>
    </w:p>
    <w:p>
      <w:pPr>
        <w:spacing w:line="360" w:lineRule="auto"/>
        <w:ind w:firstLine="560" w:firstLineChars="200"/>
        <w:jc w:val="both"/>
        <w:rPr>
          <w:sz w:val="28"/>
        </w:rPr>
      </w:pPr>
      <w:r>
        <w:rPr>
          <w:sz w:val="28"/>
        </w:rPr>
        <w:t>3、阶段付款的比例及时间约定如下： 项目阶段 付款比例 付款时间</w:t>
      </w:r>
    </w:p>
    <w:p>
      <w:pPr>
        <w:tabs>
          <w:tab w:val="left" w:pos="2532"/>
          <w:tab w:val="left" w:pos="3233"/>
        </w:tabs>
        <w:spacing w:line="360" w:lineRule="auto"/>
        <w:ind w:firstLine="560" w:firstLineChars="200"/>
        <w:jc w:val="both"/>
        <w:rPr>
          <w:sz w:val="28"/>
        </w:rPr>
      </w:pPr>
      <w:r>
        <w:rPr>
          <w:sz w:val="28"/>
        </w:rPr>
        <w:t>第一阶段</w:t>
      </w:r>
      <w:r>
        <w:rPr>
          <w:sz w:val="28"/>
        </w:rPr>
        <w:tab/>
      </w:r>
      <w:r>
        <w:rPr>
          <w:sz w:val="28"/>
        </w:rPr>
        <w:t>%</w:t>
      </w:r>
      <w:r>
        <w:rPr>
          <w:sz w:val="28"/>
        </w:rPr>
        <w:tab/>
      </w:r>
      <w:r>
        <w:rPr>
          <w:sz w:val="28"/>
        </w:rPr>
        <w:t>附</w:t>
      </w:r>
      <w:r>
        <w:rPr>
          <w:spacing w:val="67"/>
          <w:sz w:val="28"/>
        </w:rPr>
        <w:t>件</w:t>
      </w:r>
      <w:r>
        <w:rPr>
          <w:sz w:val="28"/>
        </w:rPr>
        <w:t>A所列之（ ）~（）结束之</w:t>
      </w:r>
      <w:r>
        <w:rPr>
          <w:rFonts w:hint="eastAsia"/>
          <w:sz w:val="28"/>
        </w:rPr>
        <w:t>后个工作日内</w:t>
      </w:r>
    </w:p>
    <w:p>
      <w:pPr>
        <w:tabs>
          <w:tab w:val="left" w:pos="2532"/>
          <w:tab w:val="left" w:pos="3233"/>
        </w:tabs>
        <w:spacing w:line="360" w:lineRule="auto"/>
        <w:ind w:firstLine="560" w:firstLineChars="200"/>
        <w:jc w:val="both"/>
        <w:rPr>
          <w:sz w:val="28"/>
        </w:rPr>
      </w:pPr>
      <w:r>
        <w:rPr>
          <w:sz w:val="28"/>
        </w:rPr>
        <w:t>第二阶段</w:t>
      </w:r>
      <w:r>
        <w:rPr>
          <w:sz w:val="28"/>
        </w:rPr>
        <w:tab/>
      </w:r>
      <w:r>
        <w:rPr>
          <w:sz w:val="28"/>
        </w:rPr>
        <w:t>%</w:t>
      </w:r>
      <w:r>
        <w:rPr>
          <w:sz w:val="28"/>
        </w:rPr>
        <w:tab/>
      </w:r>
      <w:r>
        <w:rPr>
          <w:sz w:val="28"/>
        </w:rPr>
        <w:t>附</w:t>
      </w:r>
      <w:r>
        <w:rPr>
          <w:spacing w:val="67"/>
          <w:sz w:val="28"/>
        </w:rPr>
        <w:t>件</w:t>
      </w:r>
      <w:r>
        <w:rPr>
          <w:sz w:val="28"/>
        </w:rPr>
        <w:t>A所列之（ ）~（）结束之</w:t>
      </w:r>
      <w:r>
        <w:rPr>
          <w:spacing w:val="-15"/>
          <w:sz w:val="28"/>
        </w:rPr>
        <w:t>后</w:t>
      </w:r>
      <w:r>
        <w:rPr>
          <w:rFonts w:hint="eastAsia"/>
          <w:sz w:val="28"/>
        </w:rPr>
        <w:t>个工作日内</w:t>
      </w:r>
    </w:p>
    <w:p>
      <w:pPr>
        <w:tabs>
          <w:tab w:val="left" w:pos="2532"/>
          <w:tab w:val="left" w:pos="3233"/>
        </w:tabs>
        <w:spacing w:line="360" w:lineRule="auto"/>
        <w:ind w:firstLine="560" w:firstLineChars="200"/>
        <w:jc w:val="both"/>
        <w:rPr>
          <w:sz w:val="28"/>
        </w:rPr>
      </w:pPr>
      <w:r>
        <w:rPr>
          <w:sz w:val="28"/>
        </w:rPr>
        <w:t>第三阶段</w:t>
      </w:r>
      <w:r>
        <w:rPr>
          <w:sz w:val="28"/>
        </w:rPr>
        <w:tab/>
      </w:r>
      <w:r>
        <w:rPr>
          <w:sz w:val="28"/>
        </w:rPr>
        <w:t>%</w:t>
      </w:r>
      <w:r>
        <w:rPr>
          <w:sz w:val="28"/>
        </w:rPr>
        <w:tab/>
      </w:r>
      <w:r>
        <w:rPr>
          <w:sz w:val="28"/>
        </w:rPr>
        <w:t>附</w:t>
      </w:r>
      <w:r>
        <w:rPr>
          <w:spacing w:val="67"/>
          <w:sz w:val="28"/>
        </w:rPr>
        <w:t>件</w:t>
      </w:r>
      <w:r>
        <w:rPr>
          <w:sz w:val="28"/>
        </w:rPr>
        <w:t>A所列全部服务项目结束汇报</w:t>
      </w:r>
      <w:r>
        <w:rPr>
          <w:rFonts w:hint="eastAsia"/>
          <w:sz w:val="28"/>
        </w:rPr>
        <w:t>经甲方验收合格</w:t>
      </w:r>
      <w:r>
        <w:rPr>
          <w:sz w:val="28"/>
        </w:rPr>
        <w:t>之后</w:t>
      </w:r>
      <w:r>
        <w:rPr>
          <w:rFonts w:hint="eastAsia"/>
          <w:sz w:val="28"/>
        </w:rPr>
        <w:t>个工作日内</w:t>
      </w:r>
    </w:p>
    <w:p>
      <w:pPr>
        <w:spacing w:line="360" w:lineRule="auto"/>
        <w:ind w:firstLine="560" w:firstLineChars="200"/>
        <w:jc w:val="both"/>
        <w:rPr>
          <w:sz w:val="28"/>
        </w:rPr>
      </w:pPr>
      <w:r>
        <w:rPr>
          <w:sz w:val="28"/>
        </w:rPr>
        <w:t>4、 有关发票方面的任何问题，甲方应在收到发票后及时书面通知乙方，以便乙方及时作出解释或解决问题，以使甲方能按时付款。</w:t>
      </w:r>
    </w:p>
    <w:p>
      <w:pPr>
        <w:spacing w:line="360" w:lineRule="auto"/>
        <w:ind w:firstLine="560" w:firstLineChars="200"/>
        <w:jc w:val="both"/>
        <w:rPr>
          <w:sz w:val="28"/>
        </w:rPr>
      </w:pPr>
      <w:r>
        <w:rPr>
          <w:sz w:val="28"/>
        </w:rPr>
        <w:t>5、 乙方将自行承担项目实施范围内合理的差旅费用。</w:t>
      </w:r>
    </w:p>
    <w:p>
      <w:pPr>
        <w:spacing w:line="360" w:lineRule="auto"/>
        <w:ind w:firstLine="560" w:firstLineChars="200"/>
        <w:jc w:val="both"/>
        <w:rPr>
          <w:sz w:val="28"/>
        </w:rPr>
      </w:pPr>
      <w:r>
        <w:rPr>
          <w:sz w:val="28"/>
        </w:rPr>
        <w:t>6、 乙方同意免除项目杂费。</w:t>
      </w:r>
    </w:p>
    <w:p>
      <w:pPr>
        <w:pStyle w:val="2"/>
        <w:ind w:firstLine="560" w:firstLineChars="200"/>
        <w:rPr>
          <w:sz w:val="28"/>
          <w:szCs w:val="22"/>
        </w:rPr>
      </w:pPr>
      <w:r>
        <w:rPr>
          <w:sz w:val="28"/>
          <w:szCs w:val="22"/>
        </w:rPr>
        <w:t>7、本合同执行中相关的一切税费均由乙方负担。</w:t>
      </w:r>
    </w:p>
    <w:p>
      <w:pPr>
        <w:spacing w:line="360" w:lineRule="auto"/>
        <w:ind w:firstLine="560" w:firstLineChars="200"/>
        <w:jc w:val="both"/>
        <w:rPr>
          <w:sz w:val="28"/>
        </w:rPr>
      </w:pPr>
      <w:r>
        <w:rPr>
          <w:sz w:val="28"/>
        </w:rPr>
        <w:t>三、 服务的变更</w:t>
      </w:r>
    </w:p>
    <w:p>
      <w:pPr>
        <w:spacing w:line="360" w:lineRule="auto"/>
        <w:ind w:firstLine="560" w:firstLineChars="200"/>
        <w:jc w:val="both"/>
        <w:rPr>
          <w:sz w:val="28"/>
        </w:rPr>
      </w:pPr>
      <w:r>
        <w:rPr>
          <w:sz w:val="28"/>
        </w:rPr>
        <w:t>甲方可以提前  个工作日以书面形式要求变更或增加所提供的服务。该等变更最终应由双方互相商定认可，其中包括与该等变更有关的任何费用调整。</w:t>
      </w:r>
    </w:p>
    <w:p>
      <w:pPr>
        <w:numPr>
          <w:ilvl w:val="0"/>
          <w:numId w:val="4"/>
        </w:numPr>
        <w:spacing w:line="360" w:lineRule="auto"/>
        <w:ind w:firstLine="560" w:firstLineChars="200"/>
        <w:jc w:val="both"/>
        <w:rPr>
          <w:sz w:val="28"/>
        </w:rPr>
      </w:pPr>
      <w:r>
        <w:rPr>
          <w:rFonts w:hint="eastAsia"/>
          <w:sz w:val="28"/>
        </w:rPr>
        <w:t>验收</w:t>
      </w:r>
    </w:p>
    <w:p>
      <w:pPr>
        <w:numPr>
          <w:ilvl w:val="0"/>
          <w:numId w:val="5"/>
        </w:numPr>
        <w:spacing w:line="360" w:lineRule="auto"/>
        <w:ind w:firstLine="560" w:firstLineChars="200"/>
        <w:jc w:val="both"/>
        <w:rPr>
          <w:rFonts w:hint="eastAsia"/>
          <w:sz w:val="28"/>
        </w:rPr>
      </w:pPr>
      <w:r>
        <w:rPr>
          <w:rFonts w:hint="eastAsia"/>
          <w:sz w:val="28"/>
        </w:rPr>
        <w:t>乙方完成服务内容并达到使用要求后，可向甲方提出验收申请，甲方在个工作日内组织验收。</w:t>
      </w:r>
    </w:p>
    <w:p>
      <w:pPr>
        <w:numPr>
          <w:ilvl w:val="0"/>
          <w:numId w:val="5"/>
        </w:numPr>
        <w:spacing w:line="360" w:lineRule="auto"/>
        <w:ind w:firstLine="560" w:firstLineChars="200"/>
        <w:jc w:val="both"/>
        <w:rPr>
          <w:rFonts w:hint="eastAsia"/>
          <w:sz w:val="28"/>
        </w:rPr>
      </w:pPr>
      <w:r>
        <w:rPr>
          <w:rFonts w:hint="eastAsia"/>
          <w:sz w:val="28"/>
        </w:rPr>
        <w:t>甲方组织履约验收工作。甲方成立验收小组，按照采购合同的约定对乙方履约情况进行验收。验收时，应当按照采购合同的约定对每一项技术、服务、安全标准的履约情况进行确认。</w:t>
      </w:r>
    </w:p>
    <w:p>
      <w:pPr>
        <w:spacing w:line="360" w:lineRule="auto"/>
        <w:ind w:firstLine="560" w:firstLineChars="200"/>
        <w:jc w:val="both"/>
        <w:rPr>
          <w:sz w:val="28"/>
        </w:rPr>
      </w:pPr>
      <w:r>
        <w:rPr>
          <w:sz w:val="28"/>
        </w:rPr>
        <w:t>3</w:t>
      </w:r>
      <w:r>
        <w:rPr>
          <w:rFonts w:hint="eastAsia"/>
          <w:sz w:val="28"/>
        </w:rPr>
        <w:t>、在验收过程中，乙方所提供的服务内容及成果不符合约定的，甲方有权要求乙方进行整改，直至提供合格的服务成果。</w:t>
      </w:r>
    </w:p>
    <w:p>
      <w:pPr>
        <w:numPr>
          <w:ilvl w:val="0"/>
          <w:numId w:val="4"/>
        </w:numPr>
        <w:spacing w:line="360" w:lineRule="auto"/>
        <w:ind w:firstLine="560" w:firstLineChars="200"/>
        <w:jc w:val="both"/>
        <w:rPr>
          <w:sz w:val="28"/>
        </w:rPr>
      </w:pPr>
      <w:r>
        <w:rPr>
          <w:rFonts w:hint="eastAsia"/>
          <w:sz w:val="28"/>
        </w:rPr>
        <w:t>违约责任</w:t>
      </w:r>
    </w:p>
    <w:p>
      <w:pPr>
        <w:spacing w:line="360" w:lineRule="auto"/>
        <w:ind w:firstLine="560" w:firstLineChars="200"/>
        <w:jc w:val="both"/>
        <w:rPr>
          <w:sz w:val="28"/>
        </w:rPr>
      </w:pPr>
      <w:r>
        <w:rPr>
          <w:rFonts w:hint="eastAsia"/>
          <w:sz w:val="28"/>
          <w:lang w:val="en-US"/>
        </w:rPr>
        <w:t>1、</w:t>
      </w:r>
      <w:r>
        <w:rPr>
          <w:rFonts w:hint="eastAsia"/>
          <w:sz w:val="28"/>
        </w:rPr>
        <w:t>乙方所交付服务成果不符合本合同规定的，甲方有权拒收，乙方在得到甲方通知之日起 15 天内采取补救措施，逾期仍未通过甲方验收的，甲方有权解除本合同，要求乙方退还已收取的全部款项，并赔偿因此给甲方造成的损失，同时甲方有权另行要求乙方支付合同总金额</w:t>
      </w:r>
      <w:r>
        <w:rPr>
          <w:sz w:val="28"/>
        </w:rPr>
        <w:t xml:space="preserve">   </w:t>
      </w:r>
      <w:r>
        <w:rPr>
          <w:rFonts w:hint="eastAsia"/>
          <w:sz w:val="28"/>
        </w:rPr>
        <w:t xml:space="preserve"> %的违约金 。</w:t>
      </w:r>
    </w:p>
    <w:p>
      <w:pPr>
        <w:spacing w:line="360" w:lineRule="auto"/>
        <w:ind w:firstLine="560" w:firstLineChars="200"/>
        <w:jc w:val="both"/>
        <w:rPr>
          <w:rFonts w:hint="eastAsia"/>
          <w:sz w:val="28"/>
        </w:rPr>
      </w:pPr>
      <w:r>
        <w:rPr>
          <w:rFonts w:hint="eastAsia"/>
          <w:sz w:val="28"/>
          <w:lang w:val="en-US"/>
        </w:rPr>
        <w:t>2、</w:t>
      </w:r>
      <w:r>
        <w:rPr>
          <w:rFonts w:hint="eastAsia"/>
          <w:sz w:val="28"/>
        </w:rPr>
        <w:t>如乙方未在合同约定期限内按时交付服务成果并通过甲方验收，则自逾期之日起按合同金额的每日千分之三向甲方支付违约金，逾期超过十五日，甲方有权解除本合同，并有权另行要求乙方支付合同总金额 %的违约金。</w:t>
      </w:r>
    </w:p>
    <w:p>
      <w:pPr>
        <w:spacing w:line="360" w:lineRule="auto"/>
        <w:ind w:firstLine="520" w:firstLineChars="200"/>
        <w:jc w:val="both"/>
        <w:rPr>
          <w:spacing w:val="-8"/>
          <w:sz w:val="28"/>
        </w:rPr>
      </w:pPr>
      <w:r>
        <w:rPr>
          <w:spacing w:val="-10"/>
          <w:sz w:val="28"/>
        </w:rPr>
        <w:t>3、如果乙方在工作中因自身过错而发生任何错误或遗漏，乙方应无</w:t>
      </w:r>
      <w:r>
        <w:rPr>
          <w:spacing w:val="-10"/>
          <w:w w:val="95"/>
          <w:sz w:val="28"/>
        </w:rPr>
        <w:t>条件更正，而不另外收费，并对因此而对甲方造成的损失承担赔偿责任</w:t>
      </w:r>
      <w:r>
        <w:rPr>
          <w:spacing w:val="-8"/>
          <w:sz w:val="28"/>
        </w:rPr>
        <w:t>。若因甲方原因造成工作的延误，将由甲方承担相应的损失。</w:t>
      </w:r>
    </w:p>
    <w:p>
      <w:pPr>
        <w:spacing w:line="360" w:lineRule="auto"/>
        <w:ind w:firstLine="528" w:firstLineChars="200"/>
        <w:jc w:val="both"/>
        <w:rPr>
          <w:spacing w:val="-8"/>
          <w:sz w:val="28"/>
        </w:rPr>
      </w:pPr>
      <w:r>
        <w:rPr>
          <w:rFonts w:hint="eastAsia"/>
          <w:spacing w:val="-8"/>
          <w:sz w:val="28"/>
        </w:rPr>
        <w:t>4、乙方未按本合同和响应文件中规定的服务要求提供服务的，乙方应按本合同合计金额5%向甲方支付违约金。</w:t>
      </w:r>
    </w:p>
    <w:p>
      <w:pPr>
        <w:spacing w:line="360" w:lineRule="auto"/>
        <w:ind w:firstLine="528" w:firstLineChars="200"/>
        <w:jc w:val="both"/>
        <w:rPr>
          <w:rFonts w:hint="eastAsia"/>
          <w:spacing w:val="-8"/>
          <w:sz w:val="28"/>
        </w:rPr>
      </w:pPr>
      <w:r>
        <w:rPr>
          <w:rFonts w:hint="eastAsia"/>
          <w:spacing w:val="-8"/>
          <w:sz w:val="28"/>
        </w:rPr>
        <w:t>5、乙方提供的服务因技术、工艺或材料的缺陷和其他质量原因造成的问题，由乙方负责。</w:t>
      </w:r>
    </w:p>
    <w:p>
      <w:pPr>
        <w:spacing w:line="360" w:lineRule="auto"/>
        <w:ind w:firstLine="528" w:firstLineChars="200"/>
        <w:jc w:val="both"/>
        <w:rPr>
          <w:spacing w:val="-8"/>
          <w:sz w:val="28"/>
        </w:rPr>
      </w:pPr>
      <w:r>
        <w:rPr>
          <w:spacing w:val="-8"/>
          <w:sz w:val="28"/>
        </w:rPr>
        <w:t>6、乙方不得擅自转让其应履行的合同义务，</w:t>
      </w:r>
      <w:r>
        <w:rPr>
          <w:rFonts w:hint="eastAsia"/>
          <w:spacing w:val="-8"/>
          <w:sz w:val="28"/>
          <w:lang w:val="en-US"/>
        </w:rPr>
        <w:t>否则应退回甲方已支付款项</w:t>
      </w:r>
      <w:r>
        <w:rPr>
          <w:spacing w:val="-8"/>
          <w:sz w:val="28"/>
        </w:rPr>
        <w:t>，</w:t>
      </w:r>
      <w:r>
        <w:rPr>
          <w:rFonts w:hint="eastAsia"/>
          <w:spacing w:val="-8"/>
          <w:sz w:val="28"/>
          <w:lang w:val="en-US"/>
        </w:rPr>
        <w:t>并赔偿因此给甲方产生的损失</w:t>
      </w:r>
      <w:r>
        <w:rPr>
          <w:spacing w:val="-8"/>
          <w:sz w:val="28"/>
        </w:rPr>
        <w:t>。</w:t>
      </w:r>
    </w:p>
    <w:p>
      <w:pPr>
        <w:numPr>
          <w:ilvl w:val="0"/>
          <w:numId w:val="4"/>
        </w:numPr>
        <w:spacing w:line="360" w:lineRule="auto"/>
        <w:ind w:firstLine="560" w:firstLineChars="200"/>
        <w:jc w:val="both"/>
        <w:rPr>
          <w:sz w:val="28"/>
        </w:rPr>
      </w:pPr>
      <w:r>
        <w:rPr>
          <w:sz w:val="28"/>
        </w:rPr>
        <w:t>争议处理</w:t>
      </w:r>
    </w:p>
    <w:p>
      <w:pPr>
        <w:spacing w:line="360" w:lineRule="auto"/>
        <w:ind w:firstLine="560" w:firstLineChars="200"/>
        <w:jc w:val="both"/>
        <w:rPr>
          <w:sz w:val="28"/>
        </w:rPr>
      </w:pPr>
      <w:r>
        <w:rPr>
          <w:sz w:val="28"/>
        </w:rPr>
        <w:t>甲乙双方如对协议条款规定的理解有异议，或者对与协议有关的事项发</w:t>
      </w:r>
      <w:r>
        <w:rPr>
          <w:spacing w:val="-12"/>
          <w:sz w:val="28"/>
        </w:rPr>
        <w:t xml:space="preserve">生争议，双方应本着友好合作的精神进行协商。如从协商开始 </w:t>
      </w:r>
      <w:r>
        <w:rPr>
          <w:sz w:val="28"/>
        </w:rPr>
        <w:t>30</w:t>
      </w:r>
      <w:r>
        <w:rPr>
          <w:spacing w:val="-19"/>
          <w:sz w:val="28"/>
        </w:rPr>
        <w:t xml:space="preserve"> 天内仍</w:t>
      </w:r>
      <w:r>
        <w:rPr>
          <w:sz w:val="28"/>
        </w:rPr>
        <w:t>得不到解决，</w:t>
      </w:r>
      <w:r>
        <w:rPr>
          <w:rFonts w:hint="eastAsia"/>
          <w:sz w:val="28"/>
        </w:rPr>
        <w:t>任何一方有权向甲方所在地法院提起诉讼。</w:t>
      </w:r>
    </w:p>
    <w:p>
      <w:pPr>
        <w:spacing w:line="360" w:lineRule="auto"/>
        <w:ind w:firstLine="560" w:firstLineChars="200"/>
        <w:jc w:val="both"/>
        <w:rPr>
          <w:sz w:val="28"/>
        </w:rPr>
      </w:pPr>
      <w:r>
        <w:rPr>
          <w:rFonts w:hint="eastAsia"/>
          <w:sz w:val="28"/>
        </w:rPr>
        <w:t>七</w:t>
      </w:r>
      <w:r>
        <w:rPr>
          <w:sz w:val="28"/>
        </w:rPr>
        <w:t>、 其他</w:t>
      </w:r>
    </w:p>
    <w:p>
      <w:pPr>
        <w:spacing w:line="360" w:lineRule="auto"/>
        <w:ind w:firstLine="556" w:firstLineChars="200"/>
        <w:jc w:val="both"/>
        <w:rPr>
          <w:sz w:val="28"/>
        </w:rPr>
      </w:pPr>
      <w:r>
        <w:rPr>
          <w:spacing w:val="-1"/>
          <w:sz w:val="28"/>
        </w:rPr>
        <w:t>1</w:t>
      </w:r>
      <w:r>
        <w:rPr>
          <w:spacing w:val="-2"/>
          <w:sz w:val="28"/>
        </w:rPr>
        <w:t>、本合同中所用的标题仅为方便而设，而不影响对本合同的解释。</w:t>
      </w:r>
    </w:p>
    <w:p>
      <w:pPr>
        <w:spacing w:line="360" w:lineRule="auto"/>
        <w:ind w:firstLine="560" w:firstLineChars="200"/>
        <w:jc w:val="both"/>
        <w:rPr>
          <w:sz w:val="28"/>
        </w:rPr>
      </w:pPr>
      <w:r>
        <w:rPr>
          <w:sz w:val="28"/>
        </w:rPr>
        <w:t>2</w:t>
      </w:r>
      <w:r>
        <w:rPr>
          <w:spacing w:val="22"/>
          <w:sz w:val="28"/>
        </w:rPr>
        <w:t>、附件</w:t>
      </w:r>
      <w:r>
        <w:rPr>
          <w:sz w:val="28"/>
        </w:rPr>
        <w:t>A</w:t>
      </w:r>
      <w:r>
        <w:rPr>
          <w:spacing w:val="-8"/>
          <w:sz w:val="28"/>
        </w:rPr>
        <w:t xml:space="preserve"> 是本合同不可分割的组成部分，与本合同具有同等法律效力。</w:t>
      </w:r>
    </w:p>
    <w:p>
      <w:pPr>
        <w:spacing w:line="360" w:lineRule="auto"/>
        <w:ind w:firstLine="560" w:firstLineChars="200"/>
        <w:jc w:val="both"/>
        <w:rPr>
          <w:sz w:val="28"/>
        </w:rPr>
      </w:pPr>
      <w:r>
        <w:rPr>
          <w:sz w:val="28"/>
        </w:rPr>
        <w:t>3</w:t>
      </w:r>
      <w:r>
        <w:rPr>
          <w:spacing w:val="-11"/>
          <w:sz w:val="28"/>
        </w:rPr>
        <w:t>、本合同未尽事宜，由甲乙双方协商后产生书面文件，作为本合同的补</w:t>
      </w:r>
      <w:r>
        <w:rPr>
          <w:sz w:val="28"/>
        </w:rPr>
        <w:t>充条款，具备与本合同同等法律效力。</w:t>
      </w:r>
    </w:p>
    <w:p>
      <w:pPr>
        <w:pStyle w:val="2"/>
        <w:spacing w:line="360" w:lineRule="auto"/>
        <w:ind w:firstLine="560" w:firstLineChars="200"/>
        <w:jc w:val="both"/>
        <w:rPr>
          <w:sz w:val="28"/>
        </w:rPr>
      </w:pPr>
      <w:r>
        <w:rPr>
          <w:sz w:val="28"/>
        </w:rPr>
        <w:t>4、对本合同内容的任何修改和变更需要用书面形式，并经双方确认后生效。</w:t>
      </w:r>
    </w:p>
    <w:p>
      <w:pPr>
        <w:pStyle w:val="2"/>
        <w:spacing w:line="360" w:lineRule="auto"/>
        <w:ind w:firstLine="560" w:firstLineChars="200"/>
        <w:jc w:val="both"/>
        <w:rPr>
          <w:sz w:val="28"/>
          <w:szCs w:val="22"/>
        </w:rPr>
      </w:pPr>
      <w:r>
        <w:rPr>
          <w:sz w:val="28"/>
          <w:szCs w:val="22"/>
        </w:rPr>
        <w:t>5、合同经甲乙双方法定代表人（负责人）或授权代表签字并加盖投标人公章后生效。</w:t>
      </w:r>
    </w:p>
    <w:p>
      <w:pPr>
        <w:spacing w:line="360" w:lineRule="auto"/>
        <w:ind w:firstLine="560" w:firstLineChars="200"/>
        <w:rPr>
          <w:sz w:val="28"/>
        </w:rPr>
      </w:pPr>
      <w:r>
        <w:rPr>
          <w:sz w:val="28"/>
        </w:rPr>
        <w:t>（以下无正文）</w:t>
      </w:r>
    </w:p>
    <w:p>
      <w:pPr>
        <w:pStyle w:val="2"/>
        <w:spacing w:line="360" w:lineRule="auto"/>
        <w:ind w:firstLine="560" w:firstLineChars="200"/>
        <w:rPr>
          <w:sz w:val="28"/>
        </w:rPr>
      </w:pPr>
    </w:p>
    <w:p>
      <w:pPr>
        <w:pStyle w:val="2"/>
        <w:spacing w:line="360" w:lineRule="auto"/>
        <w:ind w:firstLine="500" w:firstLineChars="200"/>
        <w:rPr>
          <w:sz w:val="25"/>
        </w:rPr>
      </w:pPr>
    </w:p>
    <w:p>
      <w:pPr>
        <w:tabs>
          <w:tab w:val="left" w:pos="5472"/>
        </w:tabs>
        <w:spacing w:line="360" w:lineRule="auto"/>
        <w:ind w:firstLine="560" w:firstLineChars="200"/>
        <w:rPr>
          <w:sz w:val="28"/>
        </w:rPr>
      </w:pPr>
      <w:r>
        <w:rPr>
          <w:sz w:val="28"/>
        </w:rPr>
        <w:t>甲方（签章）</w:t>
      </w:r>
      <w:r>
        <w:rPr>
          <w:sz w:val="28"/>
        </w:rPr>
        <w:tab/>
      </w:r>
      <w:r>
        <w:rPr>
          <w:sz w:val="28"/>
        </w:rPr>
        <w:t>乙方（签章）</w:t>
      </w:r>
    </w:p>
    <w:p>
      <w:pPr>
        <w:tabs>
          <w:tab w:val="left" w:pos="5472"/>
        </w:tabs>
        <w:spacing w:line="360" w:lineRule="auto"/>
        <w:ind w:firstLine="560" w:firstLineChars="200"/>
        <w:rPr>
          <w:sz w:val="28"/>
        </w:rPr>
      </w:pPr>
      <w:r>
        <w:rPr>
          <w:sz w:val="28"/>
        </w:rPr>
        <w:t>代表签字：</w:t>
      </w:r>
      <w:r>
        <w:rPr>
          <w:sz w:val="28"/>
        </w:rPr>
        <w:tab/>
      </w:r>
      <w:r>
        <w:rPr>
          <w:sz w:val="28"/>
        </w:rPr>
        <w:t>代表签字：</w:t>
      </w:r>
    </w:p>
    <w:p>
      <w:pPr>
        <w:tabs>
          <w:tab w:val="left" w:pos="5472"/>
        </w:tabs>
        <w:spacing w:line="360" w:lineRule="auto"/>
        <w:ind w:firstLine="560" w:firstLineChars="200"/>
        <w:rPr>
          <w:sz w:val="28"/>
        </w:rPr>
      </w:pPr>
      <w:r>
        <w:rPr>
          <w:sz w:val="28"/>
        </w:rPr>
        <w:t>地点：</w:t>
      </w:r>
      <w:r>
        <w:rPr>
          <w:sz w:val="28"/>
        </w:rPr>
        <w:tab/>
      </w:r>
      <w:r>
        <w:rPr>
          <w:sz w:val="28"/>
        </w:rPr>
        <w:t>地点：</w:t>
      </w:r>
    </w:p>
    <w:p>
      <w:pPr>
        <w:tabs>
          <w:tab w:val="left" w:pos="5191"/>
        </w:tabs>
        <w:spacing w:line="360" w:lineRule="auto"/>
        <w:ind w:firstLine="560" w:firstLineChars="200"/>
        <w:rPr>
          <w:sz w:val="28"/>
        </w:rPr>
      </w:pPr>
      <w:r>
        <w:rPr>
          <w:sz w:val="28"/>
        </w:rPr>
        <w:t>日</w:t>
      </w:r>
      <w:r>
        <w:rPr>
          <w:rFonts w:hint="eastAsia"/>
          <w:sz w:val="28"/>
          <w:lang w:val="en-US"/>
        </w:rPr>
        <w:t>期</w:t>
      </w:r>
      <w:r>
        <w:rPr>
          <w:sz w:val="28"/>
        </w:rPr>
        <w:t>：</w:t>
      </w:r>
      <w:r>
        <w:rPr>
          <w:sz w:val="28"/>
        </w:rPr>
        <w:tab/>
      </w:r>
      <w:r>
        <w:rPr>
          <w:sz w:val="28"/>
        </w:rPr>
        <w:t>日期</w:t>
      </w:r>
    </w:p>
    <w:p>
      <w:pPr>
        <w:pStyle w:val="2"/>
        <w:spacing w:line="360" w:lineRule="auto"/>
        <w:ind w:firstLine="560" w:firstLineChars="200"/>
        <w:rPr>
          <w:sz w:val="28"/>
        </w:rPr>
      </w:pPr>
    </w:p>
    <w:p>
      <w:pPr>
        <w:pStyle w:val="2"/>
        <w:spacing w:line="360" w:lineRule="auto"/>
        <w:ind w:firstLine="560" w:firstLineChars="200"/>
        <w:rPr>
          <w:sz w:val="28"/>
        </w:rPr>
      </w:pPr>
    </w:p>
    <w:p>
      <w:pPr>
        <w:pStyle w:val="2"/>
        <w:spacing w:line="360" w:lineRule="auto"/>
        <w:ind w:firstLine="560" w:firstLineChars="200"/>
        <w:rPr>
          <w:rFonts w:hint="eastAsia"/>
          <w:sz w:val="28"/>
        </w:rPr>
      </w:pPr>
    </w:p>
    <w:p>
      <w:pPr>
        <w:pStyle w:val="2"/>
        <w:spacing w:line="360" w:lineRule="auto"/>
        <w:ind w:firstLine="560" w:firstLineChars="200"/>
        <w:rPr>
          <w:sz w:val="28"/>
        </w:rPr>
      </w:pPr>
    </w:p>
    <w:p>
      <w:pPr>
        <w:pStyle w:val="7"/>
        <w:spacing w:line="360" w:lineRule="auto"/>
        <w:ind w:left="0" w:firstLine="482" w:firstLineChars="200"/>
        <w:rPr>
          <w:b/>
        </w:rPr>
      </w:pPr>
      <w:r>
        <w:rPr>
          <w:b/>
        </w:rPr>
        <w:t>附件 A</w:t>
      </w:r>
    </w:p>
    <w:p>
      <w:pPr>
        <w:pStyle w:val="2"/>
        <w:spacing w:line="360" w:lineRule="auto"/>
        <w:ind w:firstLine="440" w:firstLineChars="200"/>
        <w:rPr>
          <w:sz w:val="22"/>
        </w:rPr>
      </w:pPr>
    </w:p>
    <w:tbl>
      <w:tblPr>
        <w:tblStyle w:val="15"/>
        <w:tblW w:w="8098" w:type="dxa"/>
        <w:tblInd w:w="4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2"/>
        <w:gridCol w:w="2268"/>
        <w:gridCol w:w="2724"/>
        <w:gridCol w:w="20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102" w:type="dxa"/>
            <w:vAlign w:val="center"/>
          </w:tcPr>
          <w:p>
            <w:pPr>
              <w:pStyle w:val="27"/>
              <w:spacing w:beforeLines="50" w:afterLines="50"/>
              <w:jc w:val="center"/>
              <w:rPr>
                <w:sz w:val="24"/>
              </w:rPr>
            </w:pPr>
            <w:r>
              <w:rPr>
                <w:sz w:val="24"/>
              </w:rPr>
              <w:t>序号</w:t>
            </w:r>
          </w:p>
        </w:tc>
        <w:tc>
          <w:tcPr>
            <w:tcW w:w="2268" w:type="dxa"/>
            <w:vAlign w:val="center"/>
          </w:tcPr>
          <w:p>
            <w:pPr>
              <w:pStyle w:val="27"/>
              <w:spacing w:beforeLines="50" w:afterLines="50"/>
              <w:jc w:val="center"/>
              <w:rPr>
                <w:sz w:val="24"/>
              </w:rPr>
            </w:pPr>
            <w:r>
              <w:rPr>
                <w:sz w:val="24"/>
              </w:rPr>
              <w:t>服务内容</w:t>
            </w:r>
          </w:p>
        </w:tc>
        <w:tc>
          <w:tcPr>
            <w:tcW w:w="2724" w:type="dxa"/>
            <w:vAlign w:val="center"/>
          </w:tcPr>
          <w:p>
            <w:pPr>
              <w:pStyle w:val="27"/>
              <w:spacing w:beforeLines="50" w:afterLines="50"/>
              <w:jc w:val="center"/>
              <w:rPr>
                <w:sz w:val="24"/>
              </w:rPr>
            </w:pPr>
            <w:r>
              <w:rPr>
                <w:sz w:val="24"/>
              </w:rPr>
              <w:t>时限</w:t>
            </w:r>
          </w:p>
        </w:tc>
        <w:tc>
          <w:tcPr>
            <w:tcW w:w="2004" w:type="dxa"/>
            <w:vAlign w:val="center"/>
          </w:tcPr>
          <w:p>
            <w:pPr>
              <w:pStyle w:val="27"/>
              <w:spacing w:beforeLines="50" w:afterLines="50"/>
              <w:jc w:val="center"/>
              <w:rPr>
                <w:sz w:val="24"/>
              </w:rPr>
            </w:pPr>
            <w:r>
              <w:rPr>
                <w:sz w:val="24"/>
              </w:rPr>
              <w:t>完成标准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102" w:type="dxa"/>
            <w:vAlign w:val="center"/>
          </w:tcPr>
          <w:p>
            <w:pPr>
              <w:pStyle w:val="27"/>
              <w:spacing w:beforeLines="50" w:afterLines="50"/>
              <w:jc w:val="center"/>
              <w:rPr>
                <w:sz w:val="24"/>
              </w:rPr>
            </w:pPr>
            <w:r>
              <w:rPr>
                <w:sz w:val="24"/>
              </w:rPr>
              <w:t>1</w:t>
            </w:r>
          </w:p>
        </w:tc>
        <w:tc>
          <w:tcPr>
            <w:tcW w:w="2268" w:type="dxa"/>
            <w:vAlign w:val="center"/>
          </w:tcPr>
          <w:p>
            <w:pPr>
              <w:pStyle w:val="27"/>
              <w:spacing w:beforeLines="50" w:afterLines="50"/>
              <w:jc w:val="center"/>
              <w:rPr>
                <w:sz w:val="24"/>
              </w:rPr>
            </w:pPr>
          </w:p>
        </w:tc>
        <w:tc>
          <w:tcPr>
            <w:tcW w:w="2724" w:type="dxa"/>
            <w:vAlign w:val="center"/>
          </w:tcPr>
          <w:p>
            <w:pPr>
              <w:pStyle w:val="27"/>
              <w:spacing w:beforeLines="50" w:afterLines="50"/>
              <w:jc w:val="center"/>
              <w:rPr>
                <w:sz w:val="24"/>
              </w:rPr>
            </w:pPr>
          </w:p>
        </w:tc>
        <w:tc>
          <w:tcPr>
            <w:tcW w:w="2004" w:type="dxa"/>
            <w:vAlign w:val="center"/>
          </w:tcPr>
          <w:p>
            <w:pPr>
              <w:pStyle w:val="27"/>
              <w:spacing w:beforeLines="50" w:afterLines="5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102" w:type="dxa"/>
            <w:vAlign w:val="center"/>
          </w:tcPr>
          <w:p>
            <w:pPr>
              <w:pStyle w:val="27"/>
              <w:spacing w:beforeLines="50" w:afterLines="50"/>
              <w:jc w:val="center"/>
              <w:rPr>
                <w:sz w:val="24"/>
              </w:rPr>
            </w:pPr>
            <w:r>
              <w:rPr>
                <w:sz w:val="24"/>
              </w:rPr>
              <w:t>2</w:t>
            </w:r>
          </w:p>
        </w:tc>
        <w:tc>
          <w:tcPr>
            <w:tcW w:w="2268" w:type="dxa"/>
            <w:vAlign w:val="center"/>
          </w:tcPr>
          <w:p>
            <w:pPr>
              <w:pStyle w:val="27"/>
              <w:spacing w:beforeLines="50" w:afterLines="50"/>
              <w:jc w:val="center"/>
              <w:rPr>
                <w:sz w:val="24"/>
              </w:rPr>
            </w:pPr>
          </w:p>
        </w:tc>
        <w:tc>
          <w:tcPr>
            <w:tcW w:w="2724" w:type="dxa"/>
            <w:vAlign w:val="center"/>
          </w:tcPr>
          <w:p>
            <w:pPr>
              <w:pStyle w:val="27"/>
              <w:spacing w:beforeLines="50" w:afterLines="50"/>
              <w:jc w:val="center"/>
              <w:rPr>
                <w:sz w:val="24"/>
              </w:rPr>
            </w:pPr>
          </w:p>
        </w:tc>
        <w:tc>
          <w:tcPr>
            <w:tcW w:w="2004" w:type="dxa"/>
            <w:vAlign w:val="center"/>
          </w:tcPr>
          <w:p>
            <w:pPr>
              <w:pStyle w:val="27"/>
              <w:spacing w:beforeLines="50" w:afterLines="5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102" w:type="dxa"/>
            <w:vAlign w:val="center"/>
          </w:tcPr>
          <w:p>
            <w:pPr>
              <w:pStyle w:val="27"/>
              <w:spacing w:beforeLines="50" w:afterLines="50"/>
              <w:jc w:val="center"/>
              <w:rPr>
                <w:sz w:val="24"/>
              </w:rPr>
            </w:pPr>
            <w:r>
              <w:rPr>
                <w:sz w:val="24"/>
              </w:rPr>
              <w:t>3</w:t>
            </w:r>
          </w:p>
        </w:tc>
        <w:tc>
          <w:tcPr>
            <w:tcW w:w="2268" w:type="dxa"/>
            <w:vAlign w:val="center"/>
          </w:tcPr>
          <w:p>
            <w:pPr>
              <w:pStyle w:val="27"/>
              <w:spacing w:beforeLines="50" w:afterLines="50"/>
              <w:jc w:val="center"/>
              <w:rPr>
                <w:sz w:val="24"/>
              </w:rPr>
            </w:pPr>
          </w:p>
        </w:tc>
        <w:tc>
          <w:tcPr>
            <w:tcW w:w="2724" w:type="dxa"/>
            <w:vAlign w:val="center"/>
          </w:tcPr>
          <w:p>
            <w:pPr>
              <w:pStyle w:val="27"/>
              <w:spacing w:beforeLines="50" w:afterLines="50"/>
              <w:jc w:val="center"/>
              <w:rPr>
                <w:sz w:val="24"/>
              </w:rPr>
            </w:pPr>
          </w:p>
        </w:tc>
        <w:tc>
          <w:tcPr>
            <w:tcW w:w="2004" w:type="dxa"/>
            <w:vAlign w:val="center"/>
          </w:tcPr>
          <w:p>
            <w:pPr>
              <w:pStyle w:val="27"/>
              <w:spacing w:beforeLines="50" w:afterLines="5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102" w:type="dxa"/>
            <w:vAlign w:val="center"/>
          </w:tcPr>
          <w:p>
            <w:pPr>
              <w:pStyle w:val="27"/>
              <w:spacing w:beforeLines="50" w:afterLines="50"/>
              <w:jc w:val="center"/>
              <w:rPr>
                <w:sz w:val="24"/>
              </w:rPr>
            </w:pPr>
            <w:r>
              <w:rPr>
                <w:sz w:val="24"/>
              </w:rPr>
              <w:t>4</w:t>
            </w:r>
          </w:p>
        </w:tc>
        <w:tc>
          <w:tcPr>
            <w:tcW w:w="2268" w:type="dxa"/>
            <w:vAlign w:val="center"/>
          </w:tcPr>
          <w:p>
            <w:pPr>
              <w:pStyle w:val="27"/>
              <w:spacing w:beforeLines="50" w:afterLines="50"/>
              <w:jc w:val="center"/>
              <w:rPr>
                <w:sz w:val="24"/>
              </w:rPr>
            </w:pPr>
          </w:p>
        </w:tc>
        <w:tc>
          <w:tcPr>
            <w:tcW w:w="2724" w:type="dxa"/>
            <w:vAlign w:val="center"/>
          </w:tcPr>
          <w:p>
            <w:pPr>
              <w:pStyle w:val="27"/>
              <w:spacing w:beforeLines="50" w:afterLines="50"/>
              <w:jc w:val="center"/>
              <w:rPr>
                <w:sz w:val="24"/>
              </w:rPr>
            </w:pPr>
          </w:p>
        </w:tc>
        <w:tc>
          <w:tcPr>
            <w:tcW w:w="2004" w:type="dxa"/>
            <w:vAlign w:val="center"/>
          </w:tcPr>
          <w:p>
            <w:pPr>
              <w:pStyle w:val="27"/>
              <w:spacing w:beforeLines="50" w:afterLines="50"/>
              <w:jc w:val="center"/>
              <w:rPr>
                <w:sz w:val="24"/>
              </w:rPr>
            </w:pPr>
          </w:p>
        </w:tc>
      </w:tr>
    </w:tbl>
    <w:p>
      <w:pPr>
        <w:spacing w:line="360" w:lineRule="auto"/>
        <w:ind w:firstLine="440" w:firstLineChars="200"/>
      </w:pPr>
    </w:p>
    <w:p>
      <w:pPr>
        <w:spacing w:line="360" w:lineRule="auto"/>
        <w:ind w:firstLine="440" w:firstLineChars="200"/>
      </w:pPr>
    </w:p>
    <w:sectPr>
      <w:pgSz w:w="11910" w:h="16840"/>
      <w:pgMar w:top="1340" w:right="1200" w:bottom="1400" w:left="1480" w:header="886" w:footer="120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JhengHei">
    <w:panose1 w:val="020B0604030504040204"/>
    <w:charset w:val="88"/>
    <w:family w:val="swiss"/>
    <w:pitch w:val="default"/>
    <w:sig w:usb0="00000087" w:usb1="28AF4000" w:usb2="00000016" w:usb3="00000000" w:csb0="00100009" w:csb1="00000000"/>
  </w:font>
  <w:font w:name="仿宋_GB2312">
    <w:altName w:val="仿宋"/>
    <w:panose1 w:val="00000000000000000000"/>
    <w:charset w:val="00"/>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 PAGE   \* MERGEFORMAT </w:instrText>
    </w:r>
    <w:r>
      <w:fldChar w:fldCharType="separate"/>
    </w:r>
    <w:r>
      <w:rPr>
        <w:lang w:val="en-US" w:eastAsia="zh-CN"/>
      </w:rPr>
      <w:t>20</w:t>
    </w:r>
    <w:r>
      <w:fldChar w:fldCharType="end"/>
    </w:r>
  </w:p>
  <w:p>
    <w:pPr>
      <w:pStyle w:val="2"/>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u w:val="single"/>
      </w:rPr>
    </w:pPr>
    <w:r>
      <w:rPr>
        <w:lang w:val="en-US" w:bidi="ar-SA"/>
      </w:rPr>
      <mc:AlternateContent>
        <mc:Choice Requires="wps">
          <w:drawing>
            <wp:anchor distT="0" distB="0" distL="114300" distR="114300" simplePos="0" relativeHeight="251662336" behindDoc="1" locked="0" layoutInCell="1" allowOverlap="1">
              <wp:simplePos x="0" y="0"/>
              <wp:positionH relativeFrom="page">
                <wp:posOffset>5665470</wp:posOffset>
              </wp:positionH>
              <wp:positionV relativeFrom="page">
                <wp:posOffset>549910</wp:posOffset>
              </wp:positionV>
              <wp:extent cx="1007110" cy="177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007110" cy="177800"/>
                      </a:xfrm>
                      <a:prstGeom prst="rect">
                        <a:avLst/>
                      </a:prstGeom>
                      <a:noFill/>
                      <a:ln>
                        <a:noFill/>
                      </a:ln>
                      <a:effectLst/>
                    </wps:spPr>
                    <wps:txbx>
                      <w:txbxContent>
                        <w:p>
                          <w:pPr>
                            <w:spacing w:line="280" w:lineRule="exact"/>
                            <w:ind w:left="20"/>
                            <w:rPr>
                              <w:sz w:val="24"/>
                            </w:rPr>
                          </w:pPr>
                          <w:r>
                            <w:rPr>
                              <w:spacing w:val="-18"/>
                              <w:sz w:val="24"/>
                            </w:rPr>
                            <w:t xml:space="preserve">竞 争 性 </w:t>
                          </w:r>
                          <w:r>
                            <w:rPr>
                              <w:rFonts w:hint="eastAsia"/>
                              <w:spacing w:val="-18"/>
                              <w:sz w:val="24"/>
                            </w:rPr>
                            <w:t>磋 商</w:t>
                          </w:r>
                        </w:p>
                      </w:txbxContent>
                    </wps:txbx>
                    <wps:bodyPr lIns="0" tIns="0" rIns="0" bIns="0" upright="1"/>
                  </wps:wsp>
                </a:graphicData>
              </a:graphic>
            </wp:anchor>
          </w:drawing>
        </mc:Choice>
        <mc:Fallback>
          <w:pict>
            <v:shape id="文本框 4" o:spid="_x0000_s1026" o:spt="202" type="#_x0000_t202" style="position:absolute;left:0pt;margin-left:446.1pt;margin-top:43.3pt;height:14pt;width:79.3pt;mso-position-horizontal-relative:page;mso-position-vertical-relative:page;z-index:-251654144;mso-width-relative:page;mso-height-relative:page;" filled="f" stroked="f" coordsize="21600,21600" o:gfxdata="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AJAdF2AAAAAsBAAAPAAAA&#10;AAAAAAEAIAAAACIAAABkcnMvZG93bnJldi54bWxQSwECFAAUAAAACACHTuJAJPBxPqMBAAAyAwAA&#10;DgAAAAAAAAABACAAAAAnAQAAZHJzL2Uyb0RvYy54bWxQSwUGAAAAAAYABgBZAQAAPAUAAAAA&#10;">
              <v:fill on="f" focussize="0,0"/>
              <v:stroke on="f"/>
              <v:imagedata o:title=""/>
              <o:lock v:ext="edit" aspectratio="f"/>
              <v:textbox inset="0mm,0mm,0mm,0mm">
                <w:txbxContent>
                  <w:p>
                    <w:pPr>
                      <w:spacing w:line="280" w:lineRule="exact"/>
                      <w:ind w:left="20"/>
                      <w:rPr>
                        <w:sz w:val="24"/>
                      </w:rPr>
                    </w:pPr>
                    <w:r>
                      <w:rPr>
                        <w:spacing w:val="-18"/>
                        <w:sz w:val="24"/>
                      </w:rPr>
                      <w:t xml:space="preserve">竞 争 性 </w:t>
                    </w:r>
                    <w:r>
                      <w:rPr>
                        <w:rFonts w:hint="eastAsia"/>
                        <w:spacing w:val="-18"/>
                        <w:sz w:val="24"/>
                      </w:rPr>
                      <w:t>磋 商</w:t>
                    </w:r>
                  </w:p>
                </w:txbxContent>
              </v:textbox>
            </v:shape>
          </w:pict>
        </mc:Fallback>
      </mc:AlternateContent>
    </w:r>
    <w:r>
      <w:rPr>
        <w:lang w:val="en-US" w:bidi="ar-SA"/>
      </w:rPr>
      <mc:AlternateContent>
        <mc:Choice Requires="wps">
          <w:drawing>
            <wp:anchor distT="0" distB="0" distL="114300" distR="114300" simplePos="0" relativeHeight="251661312" behindDoc="1" locked="0" layoutInCell="1" allowOverlap="1">
              <wp:simplePos x="0" y="0"/>
              <wp:positionH relativeFrom="page">
                <wp:posOffset>1068070</wp:posOffset>
              </wp:positionH>
              <wp:positionV relativeFrom="page">
                <wp:posOffset>549910</wp:posOffset>
              </wp:positionV>
              <wp:extent cx="1745615" cy="191135"/>
              <wp:effectExtent l="0" t="0" r="0" b="0"/>
              <wp:wrapNone/>
              <wp:docPr id="2" name="文本框 5"/>
              <wp:cNvGraphicFramePr/>
              <a:graphic xmlns:a="http://schemas.openxmlformats.org/drawingml/2006/main">
                <a:graphicData uri="http://schemas.microsoft.com/office/word/2010/wordprocessingShape">
                  <wps:wsp>
                    <wps:cNvSpPr txBox="1"/>
                    <wps:spPr>
                      <a:xfrm>
                        <a:off x="0" y="0"/>
                        <a:ext cx="1745615" cy="191135"/>
                      </a:xfrm>
                      <a:prstGeom prst="rect">
                        <a:avLst/>
                      </a:prstGeom>
                      <a:noFill/>
                      <a:ln>
                        <a:noFill/>
                      </a:ln>
                      <a:effectLst/>
                    </wps:spPr>
                    <wps:txbx>
                      <w:txbxContent>
                        <w:p>
                          <w:pPr>
                            <w:spacing w:line="280" w:lineRule="exact"/>
                            <w:ind w:left="20"/>
                            <w:rPr>
                              <w:sz w:val="24"/>
                            </w:rPr>
                          </w:pPr>
                          <w:r>
                            <w:rPr>
                              <w:rFonts w:hint="eastAsia"/>
                              <w:sz w:val="24"/>
                            </w:rPr>
                            <w:t>宁夏回族自治区博物馆</w:t>
                          </w:r>
                        </w:p>
                      </w:txbxContent>
                    </wps:txbx>
                    <wps:bodyPr lIns="0" tIns="0" rIns="0" bIns="0" upright="1"/>
                  </wps:wsp>
                </a:graphicData>
              </a:graphic>
            </wp:anchor>
          </w:drawing>
        </mc:Choice>
        <mc:Fallback>
          <w:pict>
            <v:shape id="文本框 5" o:spid="_x0000_s1026" o:spt="202" type="#_x0000_t202" style="position:absolute;left:0pt;margin-left:84.1pt;margin-top:43.3pt;height:15.05pt;width:137.45pt;mso-position-horizontal-relative:page;mso-position-vertical-relative:page;z-index:-251655168;mso-width-relative:page;mso-height-relative:page;" filled="f" stroked="f" coordsize="21600,21600" o:gfxdata="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e1eo7YAAAACgEAAA8A&#10;AAAAAAAAAQAgAAAAIgAAAGRycy9kb3ducmV2LnhtbFBLAQIUABQAAAAIAIdO4kD7UQNGpQEAADID&#10;AAAOAAAAAAAAAAEAIAAAACcBAABkcnMvZTJvRG9jLnhtbFBLBQYAAAAABgAGAFkBAAA+BQAAAAA=&#10;">
              <v:fill on="f" focussize="0,0"/>
              <v:stroke on="f"/>
              <v:imagedata o:title=""/>
              <o:lock v:ext="edit" aspectratio="f"/>
              <v:textbox inset="0mm,0mm,0mm,0mm">
                <w:txbxContent>
                  <w:p>
                    <w:pPr>
                      <w:spacing w:line="280" w:lineRule="exact"/>
                      <w:ind w:left="20"/>
                      <w:rPr>
                        <w:sz w:val="24"/>
                      </w:rPr>
                    </w:pPr>
                    <w:r>
                      <w:rPr>
                        <w:rFonts w:hint="eastAsia"/>
                        <w:sz w:val="24"/>
                      </w:rPr>
                      <w:t>宁夏回族自治区博物馆</w:t>
                    </w:r>
                  </w:p>
                </w:txbxContent>
              </v:textbox>
            </v:shape>
          </w:pict>
        </mc:Fallback>
      </mc:AlternateContent>
    </w:r>
    <w:r>
      <w:rPr>
        <w:lang w:val="en-US" w:bidi="ar-SA"/>
      </w:rPr>
      <mc:AlternateContent>
        <mc:Choice Requires="wps">
          <w:drawing>
            <wp:anchor distT="0" distB="0" distL="114300" distR="114300" simplePos="0" relativeHeight="251660288" behindDoc="1" locked="0" layoutInCell="1" allowOverlap="1">
              <wp:simplePos x="0" y="0"/>
              <wp:positionH relativeFrom="page">
                <wp:posOffset>1078865</wp:posOffset>
              </wp:positionH>
              <wp:positionV relativeFrom="page">
                <wp:posOffset>754380</wp:posOffset>
              </wp:positionV>
              <wp:extent cx="5581015" cy="0"/>
              <wp:effectExtent l="0" t="0" r="0" b="0"/>
              <wp:wrapNone/>
              <wp:docPr id="1" name="直线 6"/>
              <wp:cNvGraphicFramePr/>
              <a:graphic xmlns:a="http://schemas.openxmlformats.org/drawingml/2006/main">
                <a:graphicData uri="http://schemas.microsoft.com/office/word/2010/wordprocessingShape">
                  <wps:wsp>
                    <wps:cNvCnPr/>
                    <wps:spPr>
                      <a:xfrm>
                        <a:off x="0" y="0"/>
                        <a:ext cx="5581015" cy="0"/>
                      </a:xfrm>
                      <a:prstGeom prst="line">
                        <a:avLst/>
                      </a:prstGeom>
                      <a:ln w="9144" cap="flat" cmpd="sng">
                        <a:solidFill>
                          <a:srgbClr val="000000"/>
                        </a:solidFill>
                        <a:prstDash val="solid"/>
                        <a:headEnd type="none" w="med" len="med"/>
                        <a:tailEnd type="none" w="med" len="med"/>
                      </a:ln>
                      <a:effectLst/>
                    </wps:spPr>
                    <wps:bodyPr/>
                  </wps:wsp>
                </a:graphicData>
              </a:graphic>
            </wp:anchor>
          </w:drawing>
        </mc:Choice>
        <mc:Fallback>
          <w:pict>
            <v:line id="直线 6" o:spid="_x0000_s1026" o:spt="20" style="position:absolute;left:0pt;margin-left:84.95pt;margin-top:59.4pt;height:0pt;width:439.45pt;mso-position-horizontal-relative:page;mso-position-vertical-relative:page;z-index:-251656192;mso-width-relative:page;mso-height-relative:page;" filled="f" stroked="t" coordsize="21600,21600" o:gfxdata="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LqKc5rUAAAADAEAAA8AAAAAAAAAAQAgAAAAIgAAAGRycy9kb3du&#10;cmV2LnhtbFBLAQIUABQAAAAIAIdO4kB9TInlygEAAI8DAAAOAAAAAAAAAAEAIAAAACMBAABkcnMv&#10;ZTJvRG9jLnhtbFBLBQYAAAAABgAGAFkBAABfBQAAAAA=&#10;">
              <v:fill on="f" focussize="0,0"/>
              <v:stroke weight="0.72pt" color="#000000" joinstyle="round"/>
              <v:imagedata o:title=""/>
              <o:lock v:ext="edit" aspectratio="f"/>
            </v:line>
          </w:pict>
        </mc:Fallback>
      </mc:AlternateContent>
    </w:r>
    <w:r>
      <w:rPr>
        <w:rFonts w:hint="eastAsia"/>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u w:val="single"/>
      </w:rPr>
    </w:pPr>
    <w:r>
      <w:rPr>
        <w:lang w:val="en-US" w:bidi="ar-SA"/>
      </w:rPr>
      <mc:AlternateContent>
        <mc:Choice Requires="wps">
          <w:drawing>
            <wp:anchor distT="0" distB="0" distL="114300" distR="114300" simplePos="0" relativeHeight="251664384" behindDoc="1" locked="0" layoutInCell="1" allowOverlap="1">
              <wp:simplePos x="0" y="0"/>
              <wp:positionH relativeFrom="page">
                <wp:posOffset>8659495</wp:posOffset>
              </wp:positionH>
              <wp:positionV relativeFrom="page">
                <wp:posOffset>549910</wp:posOffset>
              </wp:positionV>
              <wp:extent cx="1007110" cy="177800"/>
              <wp:effectExtent l="0" t="0" r="0" b="0"/>
              <wp:wrapNone/>
              <wp:docPr id="8" name="文本框 4"/>
              <wp:cNvGraphicFramePr/>
              <a:graphic xmlns:a="http://schemas.openxmlformats.org/drawingml/2006/main">
                <a:graphicData uri="http://schemas.microsoft.com/office/word/2010/wordprocessingShape">
                  <wps:wsp>
                    <wps:cNvSpPr txBox="1"/>
                    <wps:spPr>
                      <a:xfrm>
                        <a:off x="0" y="0"/>
                        <a:ext cx="1007110" cy="177800"/>
                      </a:xfrm>
                      <a:prstGeom prst="rect">
                        <a:avLst/>
                      </a:prstGeom>
                      <a:noFill/>
                      <a:ln>
                        <a:noFill/>
                      </a:ln>
                      <a:effectLst/>
                    </wps:spPr>
                    <wps:txbx>
                      <w:txbxContent>
                        <w:p>
                          <w:pPr>
                            <w:spacing w:line="280" w:lineRule="exact"/>
                            <w:ind w:left="20"/>
                            <w:rPr>
                              <w:sz w:val="24"/>
                            </w:rPr>
                          </w:pPr>
                          <w:r>
                            <w:rPr>
                              <w:spacing w:val="-18"/>
                              <w:sz w:val="24"/>
                            </w:rPr>
                            <w:t xml:space="preserve">竞 争 性 </w:t>
                          </w:r>
                          <w:r>
                            <w:rPr>
                              <w:rFonts w:hint="eastAsia"/>
                              <w:spacing w:val="-18"/>
                              <w:sz w:val="24"/>
                            </w:rPr>
                            <w:t>磋 商</w:t>
                          </w:r>
                        </w:p>
                      </w:txbxContent>
                    </wps:txbx>
                    <wps:bodyPr lIns="0" tIns="0" rIns="0" bIns="0" upright="1"/>
                  </wps:wsp>
                </a:graphicData>
              </a:graphic>
            </wp:anchor>
          </w:drawing>
        </mc:Choice>
        <mc:Fallback>
          <w:pict>
            <v:shape id="文本框 4" o:spid="_x0000_s1026" o:spt="202" type="#_x0000_t202" style="position:absolute;left:0pt;margin-left:681.85pt;margin-top:43.3pt;height:14pt;width:79.3pt;mso-position-horizontal-relative:page;mso-position-vertical-relative:page;z-index:-251652096;mso-width-relative:page;mso-height-relative:page;" filled="f" stroked="f" coordsize="21600,21600" o:gfxdata="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J1thKjaAAAADAEAAA8A&#10;AAAAAAAAAQAgAAAAIgAAAGRycy9kb3ducmV2LnhtbFBLAQIUABQAAAAIAIdO4kAhSCRxowEAADID&#10;AAAOAAAAAAAAAAEAIAAAACkBAABkcnMvZTJvRG9jLnhtbFBLBQYAAAAABgAGAFkBAAA+BQAAAAA=&#10;">
              <v:fill on="f" focussize="0,0"/>
              <v:stroke on="f"/>
              <v:imagedata o:title=""/>
              <o:lock v:ext="edit" aspectratio="f"/>
              <v:textbox inset="0mm,0mm,0mm,0mm">
                <w:txbxContent>
                  <w:p>
                    <w:pPr>
                      <w:spacing w:line="280" w:lineRule="exact"/>
                      <w:ind w:left="20"/>
                      <w:rPr>
                        <w:sz w:val="24"/>
                      </w:rPr>
                    </w:pPr>
                    <w:r>
                      <w:rPr>
                        <w:spacing w:val="-18"/>
                        <w:sz w:val="24"/>
                      </w:rPr>
                      <w:t xml:space="preserve">竞 争 性 </w:t>
                    </w:r>
                    <w:r>
                      <w:rPr>
                        <w:rFonts w:hint="eastAsia"/>
                        <w:spacing w:val="-18"/>
                        <w:sz w:val="24"/>
                      </w:rPr>
                      <w:t>磋 商</w:t>
                    </w:r>
                  </w:p>
                </w:txbxContent>
              </v:textbox>
            </v:shape>
          </w:pict>
        </mc:Fallback>
      </mc:AlternateContent>
    </w:r>
    <w:r>
      <w:rPr>
        <w:lang w:val="en-US" w:bidi="ar-SA"/>
      </w:rPr>
      <mc:AlternateContent>
        <mc:Choice Requires="wps">
          <w:drawing>
            <wp:anchor distT="0" distB="0" distL="114300" distR="114300" simplePos="0" relativeHeight="251663360" behindDoc="1" locked="0" layoutInCell="1" allowOverlap="1">
              <wp:simplePos x="0" y="0"/>
              <wp:positionH relativeFrom="page">
                <wp:posOffset>1078865</wp:posOffset>
              </wp:positionH>
              <wp:positionV relativeFrom="page">
                <wp:posOffset>754380</wp:posOffset>
              </wp:positionV>
              <wp:extent cx="8587740" cy="0"/>
              <wp:effectExtent l="0" t="0" r="0" b="0"/>
              <wp:wrapNone/>
              <wp:docPr id="4" name="直线 6"/>
              <wp:cNvGraphicFramePr/>
              <a:graphic xmlns:a="http://schemas.openxmlformats.org/drawingml/2006/main">
                <a:graphicData uri="http://schemas.microsoft.com/office/word/2010/wordprocessingShape">
                  <wps:wsp>
                    <wps:cNvCnPr/>
                    <wps:spPr>
                      <a:xfrm>
                        <a:off x="0" y="0"/>
                        <a:ext cx="5581015" cy="0"/>
                      </a:xfrm>
                      <a:prstGeom prst="line">
                        <a:avLst/>
                      </a:prstGeom>
                      <a:ln w="9144" cap="flat" cmpd="sng">
                        <a:solidFill>
                          <a:srgbClr val="000000"/>
                        </a:solidFill>
                        <a:prstDash val="solid"/>
                        <a:headEnd type="none" w="med" len="med"/>
                        <a:tailEnd type="none" w="med" len="med"/>
                      </a:ln>
                      <a:effectLst/>
                    </wps:spPr>
                    <wps:bodyPr/>
                  </wps:wsp>
                </a:graphicData>
              </a:graphic>
            </wp:anchor>
          </w:drawing>
        </mc:Choice>
        <mc:Fallback>
          <w:pict>
            <v:line id="直线 6" o:spid="_x0000_s1026" o:spt="20" style="position:absolute;left:0pt;margin-left:84.95pt;margin-top:59.4pt;height:0pt;width:676.2pt;mso-position-horizontal-relative:page;mso-position-vertical-relative:page;z-index:-251653120;mso-width-relative:page;mso-height-relative:page;" filled="f" stroked="t" coordsize="21600,21600" o:gfxdata="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6E+tB1wAAAAwBAAAPAAAAAAAAAAEAIAAAACIAAABkcnMv&#10;ZG93bnJldi54bWxQSwECFAAUAAAACACHTuJAlvAabMsBAACPAwAADgAAAAAAAAABACAAAAAmAQAA&#10;ZHJzL2Uyb0RvYy54bWxQSwUGAAAAAAYABgBZAQAAYwUAAAAA&#10;">
              <v:fill on="f" focussize="0,0"/>
              <v:stroke weight="0.72pt" color="#000000" joinstyle="round"/>
              <v:imagedata o:title=""/>
              <o:lock v:ext="edit" aspectratio="f"/>
            </v:line>
          </w:pict>
        </mc:Fallback>
      </mc:AlternateContent>
    </w:r>
    <w:r>
      <w:rPr>
        <w:lang w:val="en-US" w:bidi="ar-SA"/>
      </w:rPr>
      <mc:AlternateContent>
        <mc:Choice Requires="wps">
          <w:drawing>
            <wp:anchor distT="0" distB="0" distL="114300" distR="114300" simplePos="0" relativeHeight="251664384" behindDoc="1" locked="0" layoutInCell="1" allowOverlap="1">
              <wp:simplePos x="0" y="0"/>
              <wp:positionH relativeFrom="page">
                <wp:posOffset>1068070</wp:posOffset>
              </wp:positionH>
              <wp:positionV relativeFrom="page">
                <wp:posOffset>549910</wp:posOffset>
              </wp:positionV>
              <wp:extent cx="1745615" cy="191135"/>
              <wp:effectExtent l="0" t="0" r="0" b="0"/>
              <wp:wrapNone/>
              <wp:docPr id="9" name="文本框 5"/>
              <wp:cNvGraphicFramePr/>
              <a:graphic xmlns:a="http://schemas.openxmlformats.org/drawingml/2006/main">
                <a:graphicData uri="http://schemas.microsoft.com/office/word/2010/wordprocessingShape">
                  <wps:wsp>
                    <wps:cNvSpPr txBox="1"/>
                    <wps:spPr>
                      <a:xfrm>
                        <a:off x="0" y="0"/>
                        <a:ext cx="1745615" cy="191135"/>
                      </a:xfrm>
                      <a:prstGeom prst="rect">
                        <a:avLst/>
                      </a:prstGeom>
                      <a:noFill/>
                      <a:ln>
                        <a:noFill/>
                      </a:ln>
                      <a:effectLst/>
                    </wps:spPr>
                    <wps:txbx>
                      <w:txbxContent>
                        <w:p>
                          <w:pPr>
                            <w:spacing w:line="280" w:lineRule="exact"/>
                            <w:ind w:left="20"/>
                            <w:rPr>
                              <w:sz w:val="24"/>
                            </w:rPr>
                          </w:pPr>
                          <w:r>
                            <w:rPr>
                              <w:rFonts w:hint="eastAsia"/>
                              <w:sz w:val="24"/>
                            </w:rPr>
                            <w:t>宁夏回族自治区博物馆</w:t>
                          </w:r>
                        </w:p>
                      </w:txbxContent>
                    </wps:txbx>
                    <wps:bodyPr lIns="0" tIns="0" rIns="0" bIns="0" upright="1"/>
                  </wps:wsp>
                </a:graphicData>
              </a:graphic>
            </wp:anchor>
          </w:drawing>
        </mc:Choice>
        <mc:Fallback>
          <w:pict>
            <v:shape id="文本框 5" o:spid="_x0000_s1026" o:spt="202" type="#_x0000_t202" style="position:absolute;left:0pt;margin-left:84.1pt;margin-top:43.3pt;height:15.05pt;width:137.45pt;mso-position-horizontal-relative:page;mso-position-vertical-relative:page;z-index:-251652096;mso-width-relative:page;mso-height-relative:page;" filled="f" stroked="f" coordsize="21600,21600" o:gfxdata="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e1eo7YAAAACgEAAA8A&#10;AAAAAAAAAQAgAAAAIgAAAGRycy9kb3ducmV2LnhtbFBLAQIUABQAAAAIAIdO4kD+6VYJpQEAADID&#10;AAAOAAAAAAAAAAEAIAAAACcBAABkcnMvZTJvRG9jLnhtbFBLBQYAAAAABgAGAFkBAAA+BQAAAAA=&#10;">
              <v:fill on="f" focussize="0,0"/>
              <v:stroke on="f"/>
              <v:imagedata o:title=""/>
              <o:lock v:ext="edit" aspectratio="f"/>
              <v:textbox inset="0mm,0mm,0mm,0mm">
                <w:txbxContent>
                  <w:p>
                    <w:pPr>
                      <w:spacing w:line="280" w:lineRule="exact"/>
                      <w:ind w:left="20"/>
                      <w:rPr>
                        <w:sz w:val="24"/>
                      </w:rPr>
                    </w:pPr>
                    <w:r>
                      <w:rPr>
                        <w:rFonts w:hint="eastAsia"/>
                        <w:sz w:val="24"/>
                      </w:rPr>
                      <w:t>宁夏回族自治区博物馆</w:t>
                    </w:r>
                  </w:p>
                </w:txbxContent>
              </v:textbox>
            </v:shape>
          </w:pict>
        </mc:Fallback>
      </mc:AlternateContent>
    </w:r>
    <w:r>
      <w:rPr>
        <w:rFonts w:hint="eastAsia"/>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u w:val="single"/>
      </w:rPr>
    </w:pPr>
    <w:r>
      <w:rPr>
        <w:lang w:val="en-US" w:bidi="ar-SA"/>
      </w:rPr>
      <mc:AlternateContent>
        <mc:Choice Requires="wps">
          <w:drawing>
            <wp:anchor distT="0" distB="0" distL="114300" distR="114300" simplePos="0" relativeHeight="251667456" behindDoc="1" locked="0" layoutInCell="1" allowOverlap="1">
              <wp:simplePos x="0" y="0"/>
              <wp:positionH relativeFrom="page">
                <wp:posOffset>5652770</wp:posOffset>
              </wp:positionH>
              <wp:positionV relativeFrom="page">
                <wp:posOffset>549910</wp:posOffset>
              </wp:positionV>
              <wp:extent cx="1007110" cy="177800"/>
              <wp:effectExtent l="0" t="0" r="0" b="0"/>
              <wp:wrapNone/>
              <wp:docPr id="12" name="文本框 4"/>
              <wp:cNvGraphicFramePr/>
              <a:graphic xmlns:a="http://schemas.openxmlformats.org/drawingml/2006/main">
                <a:graphicData uri="http://schemas.microsoft.com/office/word/2010/wordprocessingShape">
                  <wps:wsp>
                    <wps:cNvSpPr txBox="1"/>
                    <wps:spPr>
                      <a:xfrm>
                        <a:off x="0" y="0"/>
                        <a:ext cx="1007110" cy="177800"/>
                      </a:xfrm>
                      <a:prstGeom prst="rect">
                        <a:avLst/>
                      </a:prstGeom>
                      <a:noFill/>
                      <a:ln>
                        <a:noFill/>
                      </a:ln>
                      <a:effectLst/>
                    </wps:spPr>
                    <wps:txbx>
                      <w:txbxContent>
                        <w:p>
                          <w:pPr>
                            <w:spacing w:line="280" w:lineRule="exact"/>
                            <w:ind w:left="20"/>
                            <w:rPr>
                              <w:sz w:val="24"/>
                            </w:rPr>
                          </w:pPr>
                          <w:r>
                            <w:rPr>
                              <w:spacing w:val="-18"/>
                              <w:sz w:val="24"/>
                            </w:rPr>
                            <w:t xml:space="preserve">竞 争 性 </w:t>
                          </w:r>
                          <w:r>
                            <w:rPr>
                              <w:rFonts w:hint="eastAsia"/>
                              <w:spacing w:val="-18"/>
                              <w:sz w:val="24"/>
                            </w:rPr>
                            <w:t>磋 商</w:t>
                          </w:r>
                        </w:p>
                      </w:txbxContent>
                    </wps:txbx>
                    <wps:bodyPr lIns="0" tIns="0" rIns="0" bIns="0" upright="1"/>
                  </wps:wsp>
                </a:graphicData>
              </a:graphic>
            </wp:anchor>
          </w:drawing>
        </mc:Choice>
        <mc:Fallback>
          <w:pict>
            <v:shape id="文本框 4" o:spid="_x0000_s1026" o:spt="202" type="#_x0000_t202" style="position:absolute;left:0pt;margin-left:445.1pt;margin-top:43.3pt;height:14pt;width:79.3pt;mso-position-horizontal-relative:page;mso-position-vertical-relative:page;z-index:-251649024;mso-width-relative:page;mso-height-relative:page;" filled="f" stroked="f" coordsize="21600,21600" o:gfxdata="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gFEkF2AAAAAsBAAAPAAAA&#10;AAAAAAEAIAAAACIAAABkcnMvZG93bnJldi54bWxQSwECFAAUAAAACACHTuJAILJnjKMBAAAzAwAA&#10;DgAAAAAAAAABACAAAAAnAQAAZHJzL2Uyb0RvYy54bWxQSwUGAAAAAAYABgBZAQAAPAUAAAAA&#10;">
              <v:fill on="f" focussize="0,0"/>
              <v:stroke on="f"/>
              <v:imagedata o:title=""/>
              <o:lock v:ext="edit" aspectratio="f"/>
              <v:textbox inset="0mm,0mm,0mm,0mm">
                <w:txbxContent>
                  <w:p>
                    <w:pPr>
                      <w:spacing w:line="280" w:lineRule="exact"/>
                      <w:ind w:left="20"/>
                      <w:rPr>
                        <w:sz w:val="24"/>
                      </w:rPr>
                    </w:pPr>
                    <w:r>
                      <w:rPr>
                        <w:spacing w:val="-18"/>
                        <w:sz w:val="24"/>
                      </w:rPr>
                      <w:t xml:space="preserve">竞 争 性 </w:t>
                    </w:r>
                    <w:r>
                      <w:rPr>
                        <w:rFonts w:hint="eastAsia"/>
                        <w:spacing w:val="-18"/>
                        <w:sz w:val="24"/>
                      </w:rPr>
                      <w:t>磋 商</w:t>
                    </w:r>
                  </w:p>
                </w:txbxContent>
              </v:textbox>
            </v:shape>
          </w:pict>
        </mc:Fallback>
      </mc:AlternateContent>
    </w:r>
    <w:r>
      <w:rPr>
        <w:lang w:val="en-US" w:bidi="ar-SA"/>
      </w:rPr>
      <mc:AlternateContent>
        <mc:Choice Requires="wps">
          <w:drawing>
            <wp:anchor distT="0" distB="0" distL="114300" distR="114300" simplePos="0" relativeHeight="251666432" behindDoc="1" locked="0" layoutInCell="1" allowOverlap="1">
              <wp:simplePos x="0" y="0"/>
              <wp:positionH relativeFrom="page">
                <wp:posOffset>1068070</wp:posOffset>
              </wp:positionH>
              <wp:positionV relativeFrom="page">
                <wp:posOffset>549910</wp:posOffset>
              </wp:positionV>
              <wp:extent cx="1745615" cy="191135"/>
              <wp:effectExtent l="0" t="0" r="0" b="0"/>
              <wp:wrapNone/>
              <wp:docPr id="11" name="文本框 5"/>
              <wp:cNvGraphicFramePr/>
              <a:graphic xmlns:a="http://schemas.openxmlformats.org/drawingml/2006/main">
                <a:graphicData uri="http://schemas.microsoft.com/office/word/2010/wordprocessingShape">
                  <wps:wsp>
                    <wps:cNvSpPr txBox="1"/>
                    <wps:spPr>
                      <a:xfrm>
                        <a:off x="0" y="0"/>
                        <a:ext cx="1745615" cy="191135"/>
                      </a:xfrm>
                      <a:prstGeom prst="rect">
                        <a:avLst/>
                      </a:prstGeom>
                      <a:noFill/>
                      <a:ln>
                        <a:noFill/>
                      </a:ln>
                      <a:effectLst/>
                    </wps:spPr>
                    <wps:txbx>
                      <w:txbxContent>
                        <w:p>
                          <w:pPr>
                            <w:spacing w:line="280" w:lineRule="exact"/>
                            <w:ind w:left="20"/>
                            <w:rPr>
                              <w:sz w:val="24"/>
                            </w:rPr>
                          </w:pPr>
                          <w:r>
                            <w:rPr>
                              <w:rFonts w:hint="eastAsia"/>
                              <w:sz w:val="24"/>
                            </w:rPr>
                            <w:t>宁夏回族自治区博物馆</w:t>
                          </w:r>
                        </w:p>
                      </w:txbxContent>
                    </wps:txbx>
                    <wps:bodyPr lIns="0" tIns="0" rIns="0" bIns="0" upright="1"/>
                  </wps:wsp>
                </a:graphicData>
              </a:graphic>
            </wp:anchor>
          </w:drawing>
        </mc:Choice>
        <mc:Fallback>
          <w:pict>
            <v:shape id="文本框 5" o:spid="_x0000_s1026" o:spt="202" type="#_x0000_t202" style="position:absolute;left:0pt;margin-left:84.1pt;margin-top:43.3pt;height:15.05pt;width:137.45pt;mso-position-horizontal-relative:page;mso-position-vertical-relative:page;z-index:-251650048;mso-width-relative:page;mso-height-relative:page;" filled="f" stroked="f" coordsize="21600,21600" o:gfxdata="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e1eo7YAAAACgEAAA8A&#10;AAAAAAAAAQAgAAAAIgAAAGRycy9kb3ducmV2LnhtbFBLAQIUABQAAAAIAIdO4kA+1FbRpQEAADMD&#10;AAAOAAAAAAAAAAEAIAAAACcBAABkcnMvZTJvRG9jLnhtbFBLBQYAAAAABgAGAFkBAAA+BQAAAAA=&#10;">
              <v:fill on="f" focussize="0,0"/>
              <v:stroke on="f"/>
              <v:imagedata o:title=""/>
              <o:lock v:ext="edit" aspectratio="f"/>
              <v:textbox inset="0mm,0mm,0mm,0mm">
                <w:txbxContent>
                  <w:p>
                    <w:pPr>
                      <w:spacing w:line="280" w:lineRule="exact"/>
                      <w:ind w:left="20"/>
                      <w:rPr>
                        <w:sz w:val="24"/>
                      </w:rPr>
                    </w:pPr>
                    <w:r>
                      <w:rPr>
                        <w:rFonts w:hint="eastAsia"/>
                        <w:sz w:val="24"/>
                      </w:rPr>
                      <w:t>宁夏回族自治区博物馆</w:t>
                    </w:r>
                  </w:p>
                </w:txbxContent>
              </v:textbox>
            </v:shape>
          </w:pict>
        </mc:Fallback>
      </mc:AlternateContent>
    </w:r>
    <w:r>
      <w:rPr>
        <w:lang w:val="en-US" w:bidi="ar-SA"/>
      </w:rPr>
      <mc:AlternateContent>
        <mc:Choice Requires="wps">
          <w:drawing>
            <wp:anchor distT="0" distB="0" distL="114300" distR="114300" simplePos="0" relativeHeight="251665408" behindDoc="1" locked="0" layoutInCell="1" allowOverlap="1">
              <wp:simplePos x="0" y="0"/>
              <wp:positionH relativeFrom="page">
                <wp:posOffset>1078865</wp:posOffset>
              </wp:positionH>
              <wp:positionV relativeFrom="page">
                <wp:posOffset>754380</wp:posOffset>
              </wp:positionV>
              <wp:extent cx="5581015" cy="0"/>
              <wp:effectExtent l="0" t="0" r="0" b="0"/>
              <wp:wrapNone/>
              <wp:docPr id="10" name="直线 6"/>
              <wp:cNvGraphicFramePr/>
              <a:graphic xmlns:a="http://schemas.openxmlformats.org/drawingml/2006/main">
                <a:graphicData uri="http://schemas.microsoft.com/office/word/2010/wordprocessingShape">
                  <wps:wsp>
                    <wps:cNvCnPr/>
                    <wps:spPr>
                      <a:xfrm>
                        <a:off x="0" y="0"/>
                        <a:ext cx="5581015" cy="0"/>
                      </a:xfrm>
                      <a:prstGeom prst="line">
                        <a:avLst/>
                      </a:prstGeom>
                      <a:ln w="9144" cap="flat" cmpd="sng">
                        <a:solidFill>
                          <a:srgbClr val="000000"/>
                        </a:solidFill>
                        <a:prstDash val="solid"/>
                        <a:headEnd type="none" w="med" len="med"/>
                        <a:tailEnd type="none" w="med" len="med"/>
                      </a:ln>
                      <a:effectLst/>
                    </wps:spPr>
                    <wps:bodyPr/>
                  </wps:wsp>
                </a:graphicData>
              </a:graphic>
            </wp:anchor>
          </w:drawing>
        </mc:Choice>
        <mc:Fallback>
          <w:pict>
            <v:line id="直线 6" o:spid="_x0000_s1026" o:spt="20" style="position:absolute;left:0pt;margin-left:84.95pt;margin-top:59.4pt;height:0pt;width:439.45pt;mso-position-horizontal-relative:page;mso-position-vertical-relative:page;z-index:-251651072;mso-width-relative:page;mso-height-relative:page;" filled="f" stroked="t" coordsize="21600,21600" o:gfxdata="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6inOa1AAAAAwBAAAPAAAAAAAAAAEAIAAAACIAAABkcnMvZG93&#10;bnJldi54bWxQSwECFAAUAAAACACHTuJAOtmOE8sBAACQAwAADgAAAAAAAAABACAAAAAjAQAAZHJz&#10;L2Uyb0RvYy54bWxQSwUGAAAAAAYABgBZAQAAYAUAAAAA&#10;">
              <v:fill on="f" focussize="0,0"/>
              <v:stroke weight="0.72pt" color="#000000" joinstyle="round"/>
              <v:imagedata o:title=""/>
              <o:lock v:ext="edit" aspectratio="f"/>
            </v:line>
          </w:pict>
        </mc:Fallback>
      </mc:AlternateContent>
    </w:r>
    <w:r>
      <w:rPr>
        <w:rFonts w:hint="eastAsia"/>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51E9AC"/>
    <w:multiLevelType w:val="singleLevel"/>
    <w:tmpl w:val="A451E9AC"/>
    <w:lvl w:ilvl="0" w:tentative="0">
      <w:start w:val="4"/>
      <w:numFmt w:val="chineseCounting"/>
      <w:suff w:val="nothing"/>
      <w:lvlText w:val="%1、"/>
      <w:lvlJc w:val="left"/>
      <w:rPr>
        <w:rFonts w:hint="eastAsia"/>
      </w:rPr>
    </w:lvl>
  </w:abstractNum>
  <w:abstractNum w:abstractNumId="1">
    <w:nsid w:val="23FF69BA"/>
    <w:multiLevelType w:val="singleLevel"/>
    <w:tmpl w:val="23FF69BA"/>
    <w:lvl w:ilvl="0" w:tentative="0">
      <w:start w:val="1"/>
      <w:numFmt w:val="decimal"/>
      <w:suff w:val="nothing"/>
      <w:lvlText w:val="%1、"/>
      <w:lvlJc w:val="left"/>
    </w:lvl>
  </w:abstractNum>
  <w:abstractNum w:abstractNumId="2">
    <w:nsid w:val="2B959031"/>
    <w:multiLevelType w:val="singleLevel"/>
    <w:tmpl w:val="2B959031"/>
    <w:lvl w:ilvl="0" w:tentative="0">
      <w:start w:val="1"/>
      <w:numFmt w:val="decimal"/>
      <w:suff w:val="space"/>
      <w:lvlText w:val="%1."/>
      <w:lvlJc w:val="left"/>
      <w:rPr>
        <w:rFonts w:hint="default"/>
        <w:b/>
        <w:bCs/>
      </w:rPr>
    </w:lvl>
  </w:abstractNum>
  <w:abstractNum w:abstractNumId="3">
    <w:nsid w:val="55DE73A2"/>
    <w:multiLevelType w:val="multilevel"/>
    <w:tmpl w:val="55DE73A2"/>
    <w:lvl w:ilvl="0" w:tentative="0">
      <w:start w:val="5"/>
      <w:numFmt w:val="decimal"/>
      <w:lvlText w:val="%1."/>
      <w:lvlJc w:val="left"/>
      <w:pPr>
        <w:ind w:left="852" w:hanging="212"/>
      </w:pPr>
      <w:rPr>
        <w:rFonts w:hint="default" w:ascii="Microsoft JhengHei" w:hAnsi="Microsoft JhengHei" w:eastAsia="Microsoft JhengHei" w:cs="Microsoft JhengHei"/>
        <w:b/>
        <w:bCs/>
        <w:spacing w:val="1"/>
        <w:w w:val="83"/>
        <w:sz w:val="19"/>
        <w:szCs w:val="19"/>
        <w:lang w:val="zh-CN" w:eastAsia="zh-CN" w:bidi="zh-CN"/>
      </w:rPr>
    </w:lvl>
    <w:lvl w:ilvl="1" w:tentative="0">
      <w:start w:val="1"/>
      <w:numFmt w:val="decimal"/>
      <w:lvlText w:val="%2."/>
      <w:lvlJc w:val="left"/>
      <w:pPr>
        <w:ind w:left="221" w:hanging="281"/>
        <w:jc w:val="right"/>
      </w:pPr>
      <w:rPr>
        <w:rFonts w:hint="default" w:ascii="宋体" w:hAnsi="宋体" w:eastAsia="宋体" w:cs="宋体"/>
        <w:spacing w:val="-2"/>
        <w:w w:val="100"/>
        <w:sz w:val="26"/>
        <w:szCs w:val="26"/>
        <w:lang w:val="zh-CN" w:eastAsia="zh-CN" w:bidi="zh-CN"/>
      </w:rPr>
    </w:lvl>
    <w:lvl w:ilvl="2" w:tentative="0">
      <w:start w:val="0"/>
      <w:numFmt w:val="bullet"/>
      <w:lvlText w:val="•"/>
      <w:lvlJc w:val="left"/>
      <w:pPr>
        <w:ind w:left="1789" w:hanging="281"/>
      </w:pPr>
      <w:rPr>
        <w:rFonts w:hint="default"/>
        <w:lang w:val="zh-CN" w:eastAsia="zh-CN" w:bidi="zh-CN"/>
      </w:rPr>
    </w:lvl>
    <w:lvl w:ilvl="3" w:tentative="0">
      <w:start w:val="0"/>
      <w:numFmt w:val="bullet"/>
      <w:lvlText w:val="•"/>
      <w:lvlJc w:val="left"/>
      <w:pPr>
        <w:ind w:left="2719" w:hanging="281"/>
      </w:pPr>
      <w:rPr>
        <w:rFonts w:hint="default"/>
        <w:lang w:val="zh-CN" w:eastAsia="zh-CN" w:bidi="zh-CN"/>
      </w:rPr>
    </w:lvl>
    <w:lvl w:ilvl="4" w:tentative="0">
      <w:start w:val="0"/>
      <w:numFmt w:val="bullet"/>
      <w:lvlText w:val="•"/>
      <w:lvlJc w:val="left"/>
      <w:pPr>
        <w:ind w:left="3648" w:hanging="281"/>
      </w:pPr>
      <w:rPr>
        <w:rFonts w:hint="default"/>
        <w:lang w:val="zh-CN" w:eastAsia="zh-CN" w:bidi="zh-CN"/>
      </w:rPr>
    </w:lvl>
    <w:lvl w:ilvl="5" w:tentative="0">
      <w:start w:val="0"/>
      <w:numFmt w:val="bullet"/>
      <w:lvlText w:val="•"/>
      <w:lvlJc w:val="left"/>
      <w:pPr>
        <w:ind w:left="4578" w:hanging="281"/>
      </w:pPr>
      <w:rPr>
        <w:rFonts w:hint="default"/>
        <w:lang w:val="zh-CN" w:eastAsia="zh-CN" w:bidi="zh-CN"/>
      </w:rPr>
    </w:lvl>
    <w:lvl w:ilvl="6" w:tentative="0">
      <w:start w:val="0"/>
      <w:numFmt w:val="bullet"/>
      <w:lvlText w:val="•"/>
      <w:lvlJc w:val="left"/>
      <w:pPr>
        <w:ind w:left="5507" w:hanging="281"/>
      </w:pPr>
      <w:rPr>
        <w:rFonts w:hint="default"/>
        <w:lang w:val="zh-CN" w:eastAsia="zh-CN" w:bidi="zh-CN"/>
      </w:rPr>
    </w:lvl>
    <w:lvl w:ilvl="7" w:tentative="0">
      <w:start w:val="0"/>
      <w:numFmt w:val="bullet"/>
      <w:lvlText w:val="•"/>
      <w:lvlJc w:val="left"/>
      <w:pPr>
        <w:ind w:left="6437" w:hanging="281"/>
      </w:pPr>
      <w:rPr>
        <w:rFonts w:hint="default"/>
        <w:lang w:val="zh-CN" w:eastAsia="zh-CN" w:bidi="zh-CN"/>
      </w:rPr>
    </w:lvl>
    <w:lvl w:ilvl="8" w:tentative="0">
      <w:start w:val="0"/>
      <w:numFmt w:val="bullet"/>
      <w:lvlText w:val="•"/>
      <w:lvlJc w:val="left"/>
      <w:pPr>
        <w:ind w:left="7366" w:hanging="281"/>
      </w:pPr>
      <w:rPr>
        <w:rFonts w:hint="default"/>
        <w:lang w:val="zh-CN" w:eastAsia="zh-CN" w:bidi="zh-CN"/>
      </w:rPr>
    </w:lvl>
  </w:abstractNum>
  <w:abstractNum w:abstractNumId="4">
    <w:nsid w:val="79B61FDC"/>
    <w:multiLevelType w:val="multilevel"/>
    <w:tmpl w:val="79B61FDC"/>
    <w:lvl w:ilvl="0" w:tentative="0">
      <w:start w:val="1"/>
      <w:numFmt w:val="decimal"/>
      <w:lvlText w:val="%1）"/>
      <w:lvlJc w:val="left"/>
      <w:pPr>
        <w:ind w:left="152" w:hanging="569"/>
      </w:pPr>
      <w:rPr>
        <w:rFonts w:hint="default" w:ascii="宋体" w:hAnsi="宋体" w:eastAsia="宋体" w:cs="宋体"/>
        <w:spacing w:val="0"/>
        <w:w w:val="100"/>
        <w:sz w:val="28"/>
        <w:szCs w:val="28"/>
        <w:lang w:val="zh-CN" w:eastAsia="zh-CN" w:bidi="zh-CN"/>
      </w:rPr>
    </w:lvl>
    <w:lvl w:ilvl="1" w:tentative="0">
      <w:start w:val="0"/>
      <w:numFmt w:val="bullet"/>
      <w:lvlText w:val="•"/>
      <w:lvlJc w:val="left"/>
      <w:pPr>
        <w:ind w:left="1066" w:hanging="569"/>
      </w:pPr>
      <w:rPr>
        <w:rFonts w:hint="default"/>
        <w:lang w:val="zh-CN" w:eastAsia="zh-CN" w:bidi="zh-CN"/>
      </w:rPr>
    </w:lvl>
    <w:lvl w:ilvl="2" w:tentative="0">
      <w:start w:val="0"/>
      <w:numFmt w:val="bullet"/>
      <w:lvlText w:val="•"/>
      <w:lvlJc w:val="left"/>
      <w:pPr>
        <w:ind w:left="1973" w:hanging="569"/>
      </w:pPr>
      <w:rPr>
        <w:rFonts w:hint="default"/>
        <w:lang w:val="zh-CN" w:eastAsia="zh-CN" w:bidi="zh-CN"/>
      </w:rPr>
    </w:lvl>
    <w:lvl w:ilvl="3" w:tentative="0">
      <w:start w:val="0"/>
      <w:numFmt w:val="bullet"/>
      <w:lvlText w:val="•"/>
      <w:lvlJc w:val="left"/>
      <w:pPr>
        <w:ind w:left="2879" w:hanging="569"/>
      </w:pPr>
      <w:rPr>
        <w:rFonts w:hint="default"/>
        <w:lang w:val="zh-CN" w:eastAsia="zh-CN" w:bidi="zh-CN"/>
      </w:rPr>
    </w:lvl>
    <w:lvl w:ilvl="4" w:tentative="0">
      <w:start w:val="0"/>
      <w:numFmt w:val="bullet"/>
      <w:lvlText w:val="•"/>
      <w:lvlJc w:val="left"/>
      <w:pPr>
        <w:ind w:left="3786" w:hanging="569"/>
      </w:pPr>
      <w:rPr>
        <w:rFonts w:hint="default"/>
        <w:lang w:val="zh-CN" w:eastAsia="zh-CN" w:bidi="zh-CN"/>
      </w:rPr>
    </w:lvl>
    <w:lvl w:ilvl="5" w:tentative="0">
      <w:start w:val="0"/>
      <w:numFmt w:val="bullet"/>
      <w:lvlText w:val="•"/>
      <w:lvlJc w:val="left"/>
      <w:pPr>
        <w:ind w:left="4693" w:hanging="569"/>
      </w:pPr>
      <w:rPr>
        <w:rFonts w:hint="default"/>
        <w:lang w:val="zh-CN" w:eastAsia="zh-CN" w:bidi="zh-CN"/>
      </w:rPr>
    </w:lvl>
    <w:lvl w:ilvl="6" w:tentative="0">
      <w:start w:val="0"/>
      <w:numFmt w:val="bullet"/>
      <w:lvlText w:val="•"/>
      <w:lvlJc w:val="left"/>
      <w:pPr>
        <w:ind w:left="5599" w:hanging="569"/>
      </w:pPr>
      <w:rPr>
        <w:rFonts w:hint="default"/>
        <w:lang w:val="zh-CN" w:eastAsia="zh-CN" w:bidi="zh-CN"/>
      </w:rPr>
    </w:lvl>
    <w:lvl w:ilvl="7" w:tentative="0">
      <w:start w:val="0"/>
      <w:numFmt w:val="bullet"/>
      <w:lvlText w:val="•"/>
      <w:lvlJc w:val="left"/>
      <w:pPr>
        <w:ind w:left="6506" w:hanging="569"/>
      </w:pPr>
      <w:rPr>
        <w:rFonts w:hint="default"/>
        <w:lang w:val="zh-CN" w:eastAsia="zh-CN" w:bidi="zh-CN"/>
      </w:rPr>
    </w:lvl>
    <w:lvl w:ilvl="8" w:tentative="0">
      <w:start w:val="0"/>
      <w:numFmt w:val="bullet"/>
      <w:lvlText w:val="•"/>
      <w:lvlJc w:val="left"/>
      <w:pPr>
        <w:ind w:left="7412" w:hanging="569"/>
      </w:pPr>
      <w:rPr>
        <w:rFonts w:hint="default"/>
        <w:lang w:val="zh-CN" w:eastAsia="zh-CN" w:bidi="zh-CN"/>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0NzE1ZDIwMDY2ZTJmYzEzOTdhMWFjNThmM2U0MDgifQ=="/>
  </w:docVars>
  <w:rsids>
    <w:rsidRoot w:val="00CE023A"/>
    <w:rsid w:val="000403A5"/>
    <w:rsid w:val="000521A0"/>
    <w:rsid w:val="00070EFD"/>
    <w:rsid w:val="0008174D"/>
    <w:rsid w:val="000C05D2"/>
    <w:rsid w:val="000C1548"/>
    <w:rsid w:val="000C5BBE"/>
    <w:rsid w:val="000D0790"/>
    <w:rsid w:val="000D33B3"/>
    <w:rsid w:val="000F23C7"/>
    <w:rsid w:val="000F638B"/>
    <w:rsid w:val="0015281C"/>
    <w:rsid w:val="00157E32"/>
    <w:rsid w:val="001A7AE0"/>
    <w:rsid w:val="001A7C42"/>
    <w:rsid w:val="001B1AA1"/>
    <w:rsid w:val="002A1045"/>
    <w:rsid w:val="002B464A"/>
    <w:rsid w:val="002D5D97"/>
    <w:rsid w:val="002F1992"/>
    <w:rsid w:val="002F39AE"/>
    <w:rsid w:val="00314BAB"/>
    <w:rsid w:val="00322226"/>
    <w:rsid w:val="003371DB"/>
    <w:rsid w:val="003371E1"/>
    <w:rsid w:val="00350B35"/>
    <w:rsid w:val="003538AB"/>
    <w:rsid w:val="003D0D95"/>
    <w:rsid w:val="003D63E1"/>
    <w:rsid w:val="003F7C9D"/>
    <w:rsid w:val="004226B7"/>
    <w:rsid w:val="00446FF6"/>
    <w:rsid w:val="00450132"/>
    <w:rsid w:val="004514CB"/>
    <w:rsid w:val="0045582C"/>
    <w:rsid w:val="0048216D"/>
    <w:rsid w:val="00486899"/>
    <w:rsid w:val="004932E0"/>
    <w:rsid w:val="004A5960"/>
    <w:rsid w:val="004D6B6A"/>
    <w:rsid w:val="004E1C2A"/>
    <w:rsid w:val="004E5DE3"/>
    <w:rsid w:val="004E7117"/>
    <w:rsid w:val="004F169E"/>
    <w:rsid w:val="004F726C"/>
    <w:rsid w:val="005114CF"/>
    <w:rsid w:val="005166C1"/>
    <w:rsid w:val="00530D65"/>
    <w:rsid w:val="00540D44"/>
    <w:rsid w:val="0056418B"/>
    <w:rsid w:val="005F3872"/>
    <w:rsid w:val="0061184A"/>
    <w:rsid w:val="00671BBB"/>
    <w:rsid w:val="006A0E7B"/>
    <w:rsid w:val="006B5380"/>
    <w:rsid w:val="006F1264"/>
    <w:rsid w:val="006F2E56"/>
    <w:rsid w:val="006F3148"/>
    <w:rsid w:val="006F4B1E"/>
    <w:rsid w:val="00732E6A"/>
    <w:rsid w:val="00735D87"/>
    <w:rsid w:val="007945A4"/>
    <w:rsid w:val="007C67E6"/>
    <w:rsid w:val="007D3EB9"/>
    <w:rsid w:val="00867618"/>
    <w:rsid w:val="008D6275"/>
    <w:rsid w:val="00911C05"/>
    <w:rsid w:val="00916566"/>
    <w:rsid w:val="009423A3"/>
    <w:rsid w:val="009448FC"/>
    <w:rsid w:val="00953E3B"/>
    <w:rsid w:val="00970D62"/>
    <w:rsid w:val="009A71B0"/>
    <w:rsid w:val="009B3D6D"/>
    <w:rsid w:val="009C29F4"/>
    <w:rsid w:val="009C3106"/>
    <w:rsid w:val="009C6CC3"/>
    <w:rsid w:val="009D0168"/>
    <w:rsid w:val="009F4C5E"/>
    <w:rsid w:val="009F5B74"/>
    <w:rsid w:val="00A02D40"/>
    <w:rsid w:val="00A11781"/>
    <w:rsid w:val="00A55C44"/>
    <w:rsid w:val="00A72733"/>
    <w:rsid w:val="00A904B4"/>
    <w:rsid w:val="00AA4727"/>
    <w:rsid w:val="00AB05DD"/>
    <w:rsid w:val="00B512EB"/>
    <w:rsid w:val="00B81899"/>
    <w:rsid w:val="00BB22EF"/>
    <w:rsid w:val="00BC6F98"/>
    <w:rsid w:val="00C318F1"/>
    <w:rsid w:val="00C71004"/>
    <w:rsid w:val="00C8693A"/>
    <w:rsid w:val="00C9168F"/>
    <w:rsid w:val="00CE023A"/>
    <w:rsid w:val="00D37E86"/>
    <w:rsid w:val="00D40375"/>
    <w:rsid w:val="00D44072"/>
    <w:rsid w:val="00D444C5"/>
    <w:rsid w:val="00D56DB8"/>
    <w:rsid w:val="00D7663E"/>
    <w:rsid w:val="00DA3B6D"/>
    <w:rsid w:val="00DC5DBB"/>
    <w:rsid w:val="00DD7858"/>
    <w:rsid w:val="00DF27A8"/>
    <w:rsid w:val="00E133EA"/>
    <w:rsid w:val="00E232E8"/>
    <w:rsid w:val="00E871EE"/>
    <w:rsid w:val="00E8778D"/>
    <w:rsid w:val="00EA3A7E"/>
    <w:rsid w:val="00ED29BD"/>
    <w:rsid w:val="00EE0475"/>
    <w:rsid w:val="00EE3258"/>
    <w:rsid w:val="00F01928"/>
    <w:rsid w:val="00F2065E"/>
    <w:rsid w:val="00F30EF5"/>
    <w:rsid w:val="00F47C02"/>
    <w:rsid w:val="00F54B2D"/>
    <w:rsid w:val="00F6114C"/>
    <w:rsid w:val="00F62783"/>
    <w:rsid w:val="00F82A48"/>
    <w:rsid w:val="00FB0D3E"/>
    <w:rsid w:val="00FB5C8B"/>
    <w:rsid w:val="00FC4CB5"/>
    <w:rsid w:val="037B4AA0"/>
    <w:rsid w:val="04D7690F"/>
    <w:rsid w:val="06D13A27"/>
    <w:rsid w:val="0A295B31"/>
    <w:rsid w:val="0B2D0007"/>
    <w:rsid w:val="0C346B5F"/>
    <w:rsid w:val="0C3E04EA"/>
    <w:rsid w:val="0E4954BA"/>
    <w:rsid w:val="0EB27F56"/>
    <w:rsid w:val="0FF75DC0"/>
    <w:rsid w:val="130B69D9"/>
    <w:rsid w:val="13917CE9"/>
    <w:rsid w:val="187A181C"/>
    <w:rsid w:val="18A71CE0"/>
    <w:rsid w:val="1D4C5D98"/>
    <w:rsid w:val="20F11BD3"/>
    <w:rsid w:val="23A71B15"/>
    <w:rsid w:val="24B35A6B"/>
    <w:rsid w:val="268C6981"/>
    <w:rsid w:val="29F43D91"/>
    <w:rsid w:val="2B5A1247"/>
    <w:rsid w:val="2C713875"/>
    <w:rsid w:val="2CFE19F4"/>
    <w:rsid w:val="2E961405"/>
    <w:rsid w:val="304A1893"/>
    <w:rsid w:val="31657EEA"/>
    <w:rsid w:val="31B202CA"/>
    <w:rsid w:val="31B24F7A"/>
    <w:rsid w:val="31BB6963"/>
    <w:rsid w:val="34E994BD"/>
    <w:rsid w:val="37BF7492"/>
    <w:rsid w:val="37D52EDA"/>
    <w:rsid w:val="39347F8A"/>
    <w:rsid w:val="3B341D4A"/>
    <w:rsid w:val="3BD51539"/>
    <w:rsid w:val="3CB05931"/>
    <w:rsid w:val="3CC46957"/>
    <w:rsid w:val="3E463DEB"/>
    <w:rsid w:val="40594B63"/>
    <w:rsid w:val="40CE25F7"/>
    <w:rsid w:val="41806327"/>
    <w:rsid w:val="432B2E30"/>
    <w:rsid w:val="47517B4E"/>
    <w:rsid w:val="4F211E4D"/>
    <w:rsid w:val="523D607A"/>
    <w:rsid w:val="52E82643"/>
    <w:rsid w:val="543B18D7"/>
    <w:rsid w:val="54F40D0A"/>
    <w:rsid w:val="561360A3"/>
    <w:rsid w:val="56916C7C"/>
    <w:rsid w:val="5787096E"/>
    <w:rsid w:val="583B12E7"/>
    <w:rsid w:val="59256E1E"/>
    <w:rsid w:val="5A5B4884"/>
    <w:rsid w:val="5CC6294B"/>
    <w:rsid w:val="5F074FDA"/>
    <w:rsid w:val="60615A02"/>
    <w:rsid w:val="613B78B4"/>
    <w:rsid w:val="636F6A74"/>
    <w:rsid w:val="638F7068"/>
    <w:rsid w:val="67AE693B"/>
    <w:rsid w:val="67DF6C31"/>
    <w:rsid w:val="68D4722E"/>
    <w:rsid w:val="6942733B"/>
    <w:rsid w:val="69A9560C"/>
    <w:rsid w:val="6AF26B3F"/>
    <w:rsid w:val="6BB554F0"/>
    <w:rsid w:val="6DA744F8"/>
    <w:rsid w:val="6F564BFB"/>
    <w:rsid w:val="7043372E"/>
    <w:rsid w:val="74B91042"/>
    <w:rsid w:val="753919F9"/>
    <w:rsid w:val="76941967"/>
    <w:rsid w:val="76AC5150"/>
    <w:rsid w:val="76C412C0"/>
    <w:rsid w:val="77C60A08"/>
    <w:rsid w:val="781C24E5"/>
    <w:rsid w:val="794409EF"/>
    <w:rsid w:val="7AD76A4F"/>
    <w:rsid w:val="7C7203A5"/>
    <w:rsid w:val="7D3B0D77"/>
    <w:rsid w:val="D7034A92"/>
    <w:rsid w:val="E9BFF7A1"/>
    <w:rsid w:val="FDB405A1"/>
    <w:rsid w:val="FF7CB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spacing w:before="36"/>
      <w:ind w:left="467" w:right="462"/>
      <w:jc w:val="center"/>
      <w:outlineLvl w:val="0"/>
    </w:pPr>
    <w:rPr>
      <w:rFonts w:ascii="Microsoft JhengHei" w:hAnsi="Microsoft JhengHei" w:eastAsia="Microsoft JhengHei" w:cs="Microsoft JhengHei"/>
      <w:b/>
      <w:bCs/>
      <w:sz w:val="32"/>
      <w:szCs w:val="32"/>
    </w:rPr>
  </w:style>
  <w:style w:type="paragraph" w:styleId="4">
    <w:name w:val="heading 2"/>
    <w:basedOn w:val="1"/>
    <w:next w:val="1"/>
    <w:qFormat/>
    <w:uiPriority w:val="1"/>
    <w:pPr>
      <w:jc w:val="center"/>
      <w:outlineLvl w:val="1"/>
    </w:pPr>
    <w:rPr>
      <w:sz w:val="32"/>
      <w:szCs w:val="32"/>
    </w:rPr>
  </w:style>
  <w:style w:type="paragraph" w:styleId="5">
    <w:name w:val="heading 3"/>
    <w:basedOn w:val="1"/>
    <w:next w:val="1"/>
    <w:qFormat/>
    <w:uiPriority w:val="1"/>
    <w:pPr>
      <w:spacing w:before="216"/>
      <w:ind w:left="821"/>
      <w:outlineLvl w:val="2"/>
    </w:pPr>
    <w:rPr>
      <w:sz w:val="30"/>
      <w:szCs w:val="30"/>
    </w:rPr>
  </w:style>
  <w:style w:type="paragraph" w:styleId="6">
    <w:name w:val="heading 4"/>
    <w:basedOn w:val="1"/>
    <w:next w:val="1"/>
    <w:qFormat/>
    <w:uiPriority w:val="1"/>
    <w:pPr>
      <w:ind w:left="151"/>
      <w:outlineLvl w:val="3"/>
    </w:pPr>
    <w:rPr>
      <w:rFonts w:ascii="Microsoft JhengHei" w:hAnsi="Microsoft JhengHei" w:eastAsia="Microsoft JhengHei" w:cs="Microsoft JhengHei"/>
      <w:b/>
      <w:bCs/>
      <w:sz w:val="28"/>
      <w:szCs w:val="28"/>
    </w:rPr>
  </w:style>
  <w:style w:type="paragraph" w:styleId="7">
    <w:name w:val="heading 5"/>
    <w:basedOn w:val="1"/>
    <w:next w:val="1"/>
    <w:qFormat/>
    <w:uiPriority w:val="1"/>
    <w:pPr>
      <w:spacing w:line="280" w:lineRule="exact"/>
      <w:ind w:left="20"/>
      <w:outlineLvl w:val="4"/>
    </w:pPr>
    <w:rPr>
      <w:sz w:val="24"/>
      <w:szCs w:val="24"/>
    </w:rPr>
  </w:style>
  <w:style w:type="paragraph" w:styleId="8">
    <w:name w:val="heading 6"/>
    <w:basedOn w:val="1"/>
    <w:next w:val="1"/>
    <w:qFormat/>
    <w:uiPriority w:val="1"/>
    <w:pPr>
      <w:ind w:left="1011" w:hanging="371"/>
      <w:outlineLvl w:val="5"/>
    </w:pPr>
    <w:rPr>
      <w:rFonts w:ascii="Microsoft JhengHei" w:hAnsi="Microsoft JhengHei" w:eastAsia="Microsoft JhengHei" w:cs="Microsoft JhengHei"/>
      <w:b/>
      <w:bCs/>
      <w:sz w:val="21"/>
      <w:szCs w:val="21"/>
    </w:rPr>
  </w:style>
  <w:style w:type="character" w:default="1" w:styleId="17">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19"/>
    <w:qFormat/>
    <w:uiPriority w:val="1"/>
    <w:rPr>
      <w:sz w:val="21"/>
      <w:szCs w:val="21"/>
    </w:rPr>
  </w:style>
  <w:style w:type="paragraph" w:styleId="9">
    <w:name w:val="annotation text"/>
    <w:basedOn w:val="1"/>
    <w:unhideWhenUsed/>
    <w:qFormat/>
    <w:uiPriority w:val="99"/>
  </w:style>
  <w:style w:type="paragraph" w:styleId="10">
    <w:name w:val="Date"/>
    <w:basedOn w:val="1"/>
    <w:next w:val="1"/>
    <w:link w:val="20"/>
    <w:unhideWhenUsed/>
    <w:qFormat/>
    <w:uiPriority w:val="99"/>
    <w:pPr>
      <w:ind w:left="100" w:leftChars="2500"/>
    </w:pPr>
  </w:style>
  <w:style w:type="paragraph" w:styleId="11">
    <w:name w:val="Balloon Text"/>
    <w:basedOn w:val="1"/>
    <w:link w:val="21"/>
    <w:unhideWhenUsed/>
    <w:qFormat/>
    <w:uiPriority w:val="99"/>
    <w:rPr>
      <w:sz w:val="18"/>
      <w:szCs w:val="18"/>
    </w:rPr>
  </w:style>
  <w:style w:type="paragraph" w:styleId="12">
    <w:name w:val="footer"/>
    <w:basedOn w:val="1"/>
    <w:link w:val="22"/>
    <w:unhideWhenUsed/>
    <w:qFormat/>
    <w:uiPriority w:val="99"/>
    <w:pPr>
      <w:tabs>
        <w:tab w:val="center" w:pos="4153"/>
        <w:tab w:val="right" w:pos="8306"/>
      </w:tabs>
      <w:snapToGrid w:val="0"/>
    </w:pPr>
    <w:rPr>
      <w:sz w:val="18"/>
      <w:szCs w:val="18"/>
    </w:rPr>
  </w:style>
  <w:style w:type="paragraph" w:styleId="13">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Body Text First Indent"/>
    <w:basedOn w:val="2"/>
    <w:link w:val="24"/>
    <w:unhideWhenUsed/>
    <w:qFormat/>
    <w:uiPriority w:val="99"/>
    <w:pPr>
      <w:spacing w:after="120"/>
      <w:ind w:firstLine="420" w:firstLineChars="100"/>
    </w:pPr>
    <w:rPr>
      <w:sz w:val="22"/>
      <w:szCs w:val="22"/>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annotation reference"/>
    <w:basedOn w:val="17"/>
    <w:unhideWhenUsed/>
    <w:qFormat/>
    <w:uiPriority w:val="99"/>
    <w:rPr>
      <w:sz w:val="21"/>
      <w:szCs w:val="21"/>
    </w:rPr>
  </w:style>
  <w:style w:type="character" w:customStyle="1" w:styleId="19">
    <w:name w:val="正文文本 Char"/>
    <w:basedOn w:val="17"/>
    <w:link w:val="2"/>
    <w:qFormat/>
    <w:uiPriority w:val="1"/>
    <w:rPr>
      <w:rFonts w:ascii="宋体" w:hAnsi="宋体" w:cs="宋体"/>
      <w:sz w:val="21"/>
      <w:szCs w:val="21"/>
      <w:lang w:val="zh-CN" w:bidi="zh-CN"/>
    </w:rPr>
  </w:style>
  <w:style w:type="character" w:customStyle="1" w:styleId="20">
    <w:name w:val="日期 Char"/>
    <w:basedOn w:val="17"/>
    <w:link w:val="10"/>
    <w:semiHidden/>
    <w:qFormat/>
    <w:uiPriority w:val="99"/>
    <w:rPr>
      <w:rFonts w:ascii="宋体" w:hAnsi="宋体" w:cs="宋体"/>
      <w:sz w:val="22"/>
      <w:szCs w:val="22"/>
      <w:lang w:val="zh-CN" w:bidi="zh-CN"/>
    </w:rPr>
  </w:style>
  <w:style w:type="character" w:customStyle="1" w:styleId="21">
    <w:name w:val="批注框文本 Char"/>
    <w:basedOn w:val="17"/>
    <w:link w:val="11"/>
    <w:semiHidden/>
    <w:qFormat/>
    <w:uiPriority w:val="99"/>
    <w:rPr>
      <w:rFonts w:ascii="宋体" w:hAnsi="宋体" w:cs="宋体"/>
      <w:sz w:val="18"/>
      <w:szCs w:val="18"/>
      <w:lang w:val="zh-CN" w:bidi="zh-CN"/>
    </w:rPr>
  </w:style>
  <w:style w:type="character" w:customStyle="1" w:styleId="22">
    <w:name w:val="页脚 Char"/>
    <w:basedOn w:val="17"/>
    <w:link w:val="12"/>
    <w:qFormat/>
    <w:uiPriority w:val="99"/>
    <w:rPr>
      <w:rFonts w:ascii="宋体" w:hAnsi="宋体" w:eastAsia="宋体" w:cs="宋体"/>
      <w:sz w:val="18"/>
      <w:szCs w:val="18"/>
      <w:lang w:val="zh-CN" w:eastAsia="zh-CN" w:bidi="zh-CN"/>
    </w:rPr>
  </w:style>
  <w:style w:type="character" w:customStyle="1" w:styleId="23">
    <w:name w:val="页眉 Char"/>
    <w:basedOn w:val="17"/>
    <w:link w:val="13"/>
    <w:qFormat/>
    <w:uiPriority w:val="99"/>
    <w:rPr>
      <w:rFonts w:ascii="宋体" w:hAnsi="宋体" w:eastAsia="宋体" w:cs="宋体"/>
      <w:sz w:val="18"/>
      <w:szCs w:val="18"/>
      <w:lang w:val="zh-CN" w:eastAsia="zh-CN" w:bidi="zh-CN"/>
    </w:rPr>
  </w:style>
  <w:style w:type="character" w:customStyle="1" w:styleId="24">
    <w:name w:val="正文首行缩进 Char"/>
    <w:basedOn w:val="19"/>
    <w:link w:val="14"/>
    <w:qFormat/>
    <w:uiPriority w:val="0"/>
  </w:style>
  <w:style w:type="table" w:customStyle="1" w:styleId="25">
    <w:name w:val="Table Normal"/>
    <w:unhideWhenUsed/>
    <w:qFormat/>
    <w:uiPriority w:val="2"/>
    <w:tblPr>
      <w:tblCellMar>
        <w:top w:w="0" w:type="dxa"/>
        <w:left w:w="0" w:type="dxa"/>
        <w:bottom w:w="0" w:type="dxa"/>
        <w:right w:w="0" w:type="dxa"/>
      </w:tblCellMar>
    </w:tblPr>
  </w:style>
  <w:style w:type="paragraph" w:styleId="26">
    <w:name w:val="List Paragraph"/>
    <w:basedOn w:val="1"/>
    <w:qFormat/>
    <w:uiPriority w:val="1"/>
    <w:pPr>
      <w:ind w:left="221" w:firstLine="420"/>
    </w:pPr>
  </w:style>
  <w:style w:type="paragraph" w:customStyle="1" w:styleId="27">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37</Pages>
  <Words>17694</Words>
  <Characters>18816</Characters>
  <Lines>147</Lines>
  <Paragraphs>41</Paragraphs>
  <TotalTime>68</TotalTime>
  <ScaleCrop>false</ScaleCrop>
  <LinksUpToDate>false</LinksUpToDate>
  <CharactersWithSpaces>19638</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2023-02-06T01:39:00Z</dcterms:created>
  <dc:creator>Lenovo User</dc:creator>
  <cp:lastModifiedBy>Administrator</cp:lastModifiedBy>
  <dcterms:modified xsi:type="dcterms:W3CDTF">2023-04-07T06:42:10Z</dcterms:modified>
  <dc:title>货物类</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2020-11-11T00:00:00Z</vt:filetime>
  </property>
  <property fmtid="{D5CDD505-2E9C-101B-9397-08002B2CF9AE}" pid="3" name="Creator">
    <vt:lpwstr>WPS Office רҵ��</vt:lpwstr>
  </property>
  <property fmtid="{D5CDD505-2E9C-101B-9397-08002B2CF9AE}" pid="4" name="LastSaved">
    <vt:filetime>2020-11-11T00:00:00Z</vt:filetime>
  </property>
  <property fmtid="{D5CDD505-2E9C-101B-9397-08002B2CF9AE}" pid="5" name="KSOProductBuildVer">
    <vt:lpwstr>2052-11.8.6.8810</vt:lpwstr>
  </property>
  <property fmtid="{D5CDD505-2E9C-101B-9397-08002B2CF9AE}" pid="6" name="ICV">
    <vt:lpwstr>369A62EAB0FB4F01BDEF6112B6F8BFA4</vt:lpwstr>
  </property>
</Properties>
</file>